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A9C29">
      <w:pPr>
        <w:spacing w:after="78"/>
        <w:jc w:val="center"/>
        <w:rPr>
          <w:rFonts w:ascii="Times New Roman" w:hAnsi="Times New Roman" w:eastAsia="方正小标宋简体"/>
          <w:bCs/>
          <w:sz w:val="32"/>
          <w:szCs w:val="32"/>
        </w:rPr>
      </w:pPr>
    </w:p>
    <w:p w14:paraId="5CB5B380">
      <w:pPr>
        <w:pStyle w:val="65"/>
        <w:spacing w:after="78"/>
        <w:rPr>
          <w:rFonts w:ascii="Times New Roman" w:hAnsi="Times New Roman" w:eastAsia="方正小标宋简体"/>
          <w:bCs/>
          <w:sz w:val="32"/>
          <w:szCs w:val="32"/>
        </w:rPr>
      </w:pPr>
    </w:p>
    <w:p w14:paraId="41B410D6">
      <w:pPr>
        <w:pStyle w:val="65"/>
        <w:spacing w:after="78"/>
        <w:rPr>
          <w:rFonts w:ascii="Times New Roman" w:hAnsi="Times New Roman" w:eastAsia="方正小标宋简体"/>
          <w:bCs/>
          <w:sz w:val="32"/>
          <w:szCs w:val="32"/>
        </w:rPr>
      </w:pPr>
    </w:p>
    <w:p w14:paraId="33F6CBB1">
      <w:pPr>
        <w:spacing w:after="78"/>
        <w:jc w:val="center"/>
        <w:rPr>
          <w:rFonts w:ascii="Times New Roman" w:hAnsi="Times New Roman" w:eastAsia="长城小"/>
          <w:b/>
          <w:sz w:val="44"/>
          <w:szCs w:val="44"/>
        </w:rPr>
      </w:pPr>
    </w:p>
    <w:p w14:paraId="1DF11900">
      <w:pPr>
        <w:spacing w:after="78"/>
        <w:jc w:val="center"/>
        <w:rPr>
          <w:rFonts w:ascii="Times New Roman" w:hAnsi="Times New Roman" w:eastAsia="长城小"/>
          <w:b/>
          <w:sz w:val="44"/>
          <w:szCs w:val="44"/>
        </w:rPr>
      </w:pPr>
    </w:p>
    <w:p w14:paraId="4558C45B">
      <w:pPr>
        <w:spacing w:after="78"/>
        <w:jc w:val="center"/>
        <w:rPr>
          <w:rFonts w:ascii="Times New Roman" w:hAnsi="Times New Roman" w:eastAsia="长城小"/>
          <w:b/>
          <w:sz w:val="44"/>
          <w:szCs w:val="44"/>
        </w:rPr>
      </w:pPr>
    </w:p>
    <w:p w14:paraId="7971A91A">
      <w:pPr>
        <w:spacing w:after="78"/>
        <w:rPr>
          <w:rFonts w:ascii="Times New Roman" w:hAnsi="Times New Roman" w:eastAsia="长城小"/>
          <w:b/>
          <w:sz w:val="44"/>
          <w:szCs w:val="44"/>
        </w:rPr>
      </w:pPr>
    </w:p>
    <w:p w14:paraId="187146AE">
      <w:pPr>
        <w:spacing w:after="78"/>
        <w:jc w:val="center"/>
        <w:rPr>
          <w:rFonts w:ascii="Times New Roman" w:hAnsi="Times New Roman" w:eastAsia="长城小"/>
          <w:b/>
          <w:sz w:val="44"/>
          <w:szCs w:val="44"/>
        </w:rPr>
      </w:pPr>
    </w:p>
    <w:p w14:paraId="4CB13AFB">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46308ABF">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提升泵配件-机封采购项目</w:t>
      </w:r>
    </w:p>
    <w:p w14:paraId="4F4799E0">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08E71413">
      <w:pPr>
        <w:spacing w:after="78"/>
        <w:rPr>
          <w:rFonts w:ascii="Times New Roman" w:hAnsi="Times New Roman" w:eastAsia="方正小标宋简体"/>
          <w:sz w:val="32"/>
          <w:szCs w:val="32"/>
        </w:rPr>
      </w:pPr>
    </w:p>
    <w:p w14:paraId="23F9CD62">
      <w:pPr>
        <w:spacing w:after="78"/>
        <w:rPr>
          <w:rFonts w:ascii="Times New Roman" w:hAnsi="Times New Roman" w:eastAsia="方正小标宋简体"/>
          <w:sz w:val="32"/>
          <w:szCs w:val="32"/>
        </w:rPr>
      </w:pPr>
    </w:p>
    <w:p w14:paraId="4148F015">
      <w:pPr>
        <w:spacing w:after="78"/>
        <w:rPr>
          <w:rFonts w:ascii="Times New Roman" w:hAnsi="Times New Roman" w:eastAsia="方正小标宋简体"/>
          <w:sz w:val="32"/>
          <w:szCs w:val="32"/>
        </w:rPr>
      </w:pPr>
    </w:p>
    <w:p w14:paraId="262F3A69">
      <w:pPr>
        <w:spacing w:after="78"/>
      </w:pPr>
    </w:p>
    <w:p w14:paraId="7CE08D61">
      <w:pPr>
        <w:spacing w:after="78"/>
        <w:rPr>
          <w:rFonts w:ascii="Times New Roman" w:hAnsi="Times New Roman" w:eastAsia="方正小标宋简体"/>
          <w:sz w:val="32"/>
          <w:szCs w:val="32"/>
        </w:rPr>
      </w:pPr>
    </w:p>
    <w:p w14:paraId="4D9CCE21">
      <w:pPr>
        <w:spacing w:after="78"/>
        <w:rPr>
          <w:rFonts w:ascii="Times New Roman" w:hAnsi="Times New Roman" w:eastAsia="方正小标宋简体"/>
          <w:sz w:val="32"/>
          <w:szCs w:val="32"/>
        </w:rPr>
      </w:pPr>
    </w:p>
    <w:p w14:paraId="139CA6A0">
      <w:pPr>
        <w:pStyle w:val="9"/>
        <w:rPr>
          <w:rFonts w:ascii="Times New Roman" w:hAnsi="Times New Roman" w:eastAsia="方正小标宋简体"/>
          <w:sz w:val="32"/>
          <w:szCs w:val="32"/>
        </w:rPr>
      </w:pPr>
    </w:p>
    <w:p w14:paraId="7BB10B68">
      <w:pPr>
        <w:spacing w:after="78"/>
      </w:pPr>
    </w:p>
    <w:p w14:paraId="520F9954">
      <w:pPr>
        <w:pStyle w:val="9"/>
      </w:pPr>
    </w:p>
    <w:p w14:paraId="3B7A11CB">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5097043">
      <w:pPr>
        <w:spacing w:after="78"/>
      </w:pPr>
    </w:p>
    <w:p w14:paraId="66249A2C">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一、采购内容</w:t>
      </w:r>
    </w:p>
    <w:p w14:paraId="253B700A">
      <w:pPr>
        <w:pStyle w:val="77"/>
        <w:spacing w:after="78"/>
        <w:rPr>
          <w:rFonts w:hint="default"/>
        </w:rPr>
      </w:pPr>
      <w:r>
        <w:t>（一）采购项目名称：</w:t>
      </w:r>
      <w:r>
        <w:rPr>
          <w:rFonts w:hint="eastAsia"/>
        </w:rPr>
        <w:t>提升泵配件-机封</w:t>
      </w:r>
      <w:r>
        <w:t>采购项目。</w:t>
      </w:r>
    </w:p>
    <w:p w14:paraId="3AD317C6">
      <w:pPr>
        <w:pStyle w:val="77"/>
        <w:spacing w:after="78"/>
        <w:rPr>
          <w:rFonts w:hint="default"/>
        </w:rPr>
      </w:pPr>
      <w:r>
        <w:t>（二）采购需求：</w:t>
      </w:r>
    </w:p>
    <w:tbl>
      <w:tblPr>
        <w:tblStyle w:val="22"/>
        <w:tblW w:w="8825" w:type="dxa"/>
        <w:tblInd w:w="91" w:type="dxa"/>
        <w:tblLayout w:type="fixed"/>
        <w:tblCellMar>
          <w:top w:w="0" w:type="dxa"/>
          <w:left w:w="108" w:type="dxa"/>
          <w:bottom w:w="0" w:type="dxa"/>
          <w:right w:w="108" w:type="dxa"/>
        </w:tblCellMar>
      </w:tblPr>
      <w:tblGrid>
        <w:gridCol w:w="829"/>
        <w:gridCol w:w="1672"/>
        <w:gridCol w:w="2488"/>
        <w:gridCol w:w="1531"/>
        <w:gridCol w:w="2305"/>
      </w:tblGrid>
      <w:tr w14:paraId="17AA6C12">
        <w:tblPrEx>
          <w:tblCellMar>
            <w:top w:w="0" w:type="dxa"/>
            <w:left w:w="108" w:type="dxa"/>
            <w:bottom w:w="0" w:type="dxa"/>
            <w:right w:w="108" w:type="dxa"/>
          </w:tblCellMar>
        </w:tblPrEx>
        <w:trPr>
          <w:trHeight w:val="813"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4F43D41B">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序号</w:t>
            </w:r>
          </w:p>
        </w:tc>
        <w:tc>
          <w:tcPr>
            <w:tcW w:w="1672" w:type="dxa"/>
            <w:tcBorders>
              <w:top w:val="single" w:color="000000" w:sz="4" w:space="0"/>
              <w:left w:val="single" w:color="000000" w:sz="4" w:space="0"/>
              <w:bottom w:val="single" w:color="000000" w:sz="4" w:space="0"/>
              <w:right w:val="single" w:color="000000" w:sz="4" w:space="0"/>
            </w:tcBorders>
            <w:vAlign w:val="center"/>
          </w:tcPr>
          <w:p w14:paraId="782CED17">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名称</w:t>
            </w:r>
          </w:p>
        </w:tc>
        <w:tc>
          <w:tcPr>
            <w:tcW w:w="2488" w:type="dxa"/>
            <w:tcBorders>
              <w:top w:val="single" w:color="000000" w:sz="4" w:space="0"/>
              <w:left w:val="single" w:color="000000" w:sz="4" w:space="0"/>
              <w:bottom w:val="single" w:color="000000" w:sz="4" w:space="0"/>
              <w:right w:val="single" w:color="000000" w:sz="4" w:space="0"/>
            </w:tcBorders>
            <w:vAlign w:val="center"/>
          </w:tcPr>
          <w:p w14:paraId="6E909106">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规格型号</w:t>
            </w:r>
          </w:p>
        </w:tc>
        <w:tc>
          <w:tcPr>
            <w:tcW w:w="1531" w:type="dxa"/>
            <w:tcBorders>
              <w:top w:val="single" w:color="000000" w:sz="4" w:space="0"/>
              <w:left w:val="single" w:color="000000" w:sz="4" w:space="0"/>
              <w:bottom w:val="single" w:color="000000" w:sz="4" w:space="0"/>
              <w:right w:val="single" w:color="000000" w:sz="4" w:space="0"/>
            </w:tcBorders>
            <w:vAlign w:val="center"/>
          </w:tcPr>
          <w:p w14:paraId="3B18952E">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采购数量</w:t>
            </w:r>
          </w:p>
        </w:tc>
        <w:tc>
          <w:tcPr>
            <w:tcW w:w="2305" w:type="dxa"/>
            <w:tcBorders>
              <w:top w:val="single" w:color="000000" w:sz="4" w:space="0"/>
              <w:left w:val="single" w:color="000000" w:sz="4" w:space="0"/>
              <w:bottom w:val="single" w:color="000000" w:sz="4" w:space="0"/>
              <w:right w:val="single" w:color="000000" w:sz="4" w:space="0"/>
            </w:tcBorders>
            <w:vAlign w:val="center"/>
          </w:tcPr>
          <w:p w14:paraId="391FE53F">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备注</w:t>
            </w:r>
          </w:p>
        </w:tc>
      </w:tr>
      <w:tr w14:paraId="465338C0">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00009B47">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sz w:val="24"/>
              </w:rPr>
              <w:t>1</w:t>
            </w:r>
          </w:p>
        </w:tc>
        <w:tc>
          <w:tcPr>
            <w:tcW w:w="1672" w:type="dxa"/>
            <w:tcBorders>
              <w:top w:val="single" w:color="000000" w:sz="4" w:space="0"/>
              <w:left w:val="single" w:color="000000" w:sz="4" w:space="0"/>
              <w:bottom w:val="single" w:color="000000" w:sz="4" w:space="0"/>
              <w:right w:val="single" w:color="000000" w:sz="4" w:space="0"/>
            </w:tcBorders>
            <w:vAlign w:val="center"/>
          </w:tcPr>
          <w:p w14:paraId="325190C4">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sz w:val="24"/>
                <w:lang w:val="en-US" w:eastAsia="zh-CN"/>
              </w:rPr>
              <w:t>上机封</w:t>
            </w:r>
          </w:p>
        </w:tc>
        <w:tc>
          <w:tcPr>
            <w:tcW w:w="2488" w:type="dxa"/>
            <w:tcBorders>
              <w:top w:val="single" w:color="000000" w:sz="4" w:space="0"/>
              <w:left w:val="single" w:color="000000" w:sz="4" w:space="0"/>
              <w:bottom w:val="single" w:color="000000" w:sz="4" w:space="0"/>
              <w:right w:val="single" w:color="000000" w:sz="4" w:space="0"/>
            </w:tcBorders>
            <w:vAlign w:val="center"/>
          </w:tcPr>
          <w:p w14:paraId="7E2B7BDA">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sz w:val="24"/>
                <w:lang w:val="en-US" w:eastAsia="zh-CN"/>
              </w:rPr>
              <w:t>S105</w:t>
            </w:r>
          </w:p>
        </w:tc>
        <w:tc>
          <w:tcPr>
            <w:tcW w:w="1531" w:type="dxa"/>
            <w:tcBorders>
              <w:top w:val="single" w:color="000000" w:sz="4" w:space="0"/>
              <w:left w:val="single" w:color="000000" w:sz="4" w:space="0"/>
              <w:bottom w:val="single" w:color="auto" w:sz="4" w:space="0"/>
              <w:right w:val="single" w:color="000000" w:sz="4" w:space="0"/>
            </w:tcBorders>
            <w:vAlign w:val="center"/>
          </w:tcPr>
          <w:p w14:paraId="653B6137">
            <w:pPr>
              <w:widowControl/>
              <w:spacing w:after="78"/>
              <w:jc w:val="center"/>
              <w:textAlignment w:val="center"/>
              <w:rPr>
                <w:rFonts w:hint="default" w:ascii="仿宋_GB2312" w:hAnsi="Times New Roman" w:eastAsia="仿宋_GB2312" w:cs="仿宋"/>
                <w:sz w:val="24"/>
                <w:lang w:val="en-US" w:eastAsia="zh-CN"/>
              </w:rPr>
            </w:pPr>
            <w:r>
              <w:rPr>
                <w:rFonts w:hint="eastAsia" w:ascii="仿宋_GB2312" w:hAnsi="Times New Roman" w:eastAsia="仿宋_GB2312" w:cs="仿宋"/>
                <w:sz w:val="24"/>
                <w:lang w:eastAsia="zh-CN"/>
              </w:rPr>
              <w:t>3</w:t>
            </w:r>
            <w:r>
              <w:rPr>
                <w:rFonts w:hint="eastAsia" w:ascii="仿宋_GB2312" w:hAnsi="Times New Roman" w:eastAsia="仿宋_GB2312" w:cs="仿宋"/>
                <w:sz w:val="24"/>
                <w:lang w:val="en-US" w:eastAsia="zh-CN"/>
              </w:rPr>
              <w:t>套</w:t>
            </w:r>
          </w:p>
        </w:tc>
        <w:tc>
          <w:tcPr>
            <w:tcW w:w="2305" w:type="dxa"/>
            <w:tcBorders>
              <w:top w:val="single" w:color="000000" w:sz="4" w:space="0"/>
              <w:left w:val="single" w:color="000000" w:sz="4" w:space="0"/>
              <w:bottom w:val="single" w:color="auto" w:sz="4" w:space="0"/>
              <w:right w:val="single" w:color="000000" w:sz="4" w:space="0"/>
            </w:tcBorders>
            <w:vAlign w:val="center"/>
          </w:tcPr>
          <w:p w14:paraId="320D611C">
            <w:pPr>
              <w:widowControl/>
              <w:spacing w:after="78"/>
              <w:jc w:val="center"/>
              <w:textAlignment w:val="center"/>
              <w:rPr>
                <w:rFonts w:ascii="仿宋_GB2312" w:hAnsi="Times New Roman" w:eastAsia="仿宋_GB2312" w:cs="仿宋"/>
                <w:kern w:val="0"/>
                <w:sz w:val="24"/>
                <w:lang w:bidi="ar"/>
              </w:rPr>
            </w:pPr>
          </w:p>
        </w:tc>
      </w:tr>
      <w:tr w14:paraId="71B0B474">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01B505D4">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sz w:val="24"/>
              </w:rPr>
              <w:t>2</w:t>
            </w:r>
          </w:p>
        </w:tc>
        <w:tc>
          <w:tcPr>
            <w:tcW w:w="1672" w:type="dxa"/>
            <w:tcBorders>
              <w:top w:val="single" w:color="000000" w:sz="4" w:space="0"/>
              <w:left w:val="single" w:color="000000" w:sz="4" w:space="0"/>
              <w:bottom w:val="single" w:color="000000" w:sz="4" w:space="0"/>
              <w:right w:val="single" w:color="000000" w:sz="4" w:space="0"/>
            </w:tcBorders>
            <w:vAlign w:val="center"/>
          </w:tcPr>
          <w:p w14:paraId="18AD54F5">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sz w:val="24"/>
                <w:lang w:val="en-US" w:eastAsia="zh-CN"/>
              </w:rPr>
              <w:t>下机封</w:t>
            </w:r>
          </w:p>
        </w:tc>
        <w:tc>
          <w:tcPr>
            <w:tcW w:w="2488" w:type="dxa"/>
            <w:tcBorders>
              <w:top w:val="single" w:color="000000" w:sz="4" w:space="0"/>
              <w:left w:val="single" w:color="000000" w:sz="4" w:space="0"/>
              <w:bottom w:val="single" w:color="000000" w:sz="4" w:space="0"/>
              <w:right w:val="single" w:color="000000" w:sz="4" w:space="0"/>
            </w:tcBorders>
            <w:vAlign w:val="center"/>
          </w:tcPr>
          <w:p w14:paraId="4CA104A9">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sz w:val="24"/>
                <w:lang w:val="en-US" w:eastAsia="zh-CN"/>
              </w:rPr>
              <w:t>X105</w:t>
            </w:r>
          </w:p>
        </w:tc>
        <w:tc>
          <w:tcPr>
            <w:tcW w:w="1531" w:type="dxa"/>
            <w:tcBorders>
              <w:top w:val="single" w:color="auto" w:sz="4" w:space="0"/>
              <w:left w:val="single" w:color="000000" w:sz="4" w:space="0"/>
              <w:bottom w:val="single" w:color="auto" w:sz="4" w:space="0"/>
              <w:right w:val="single" w:color="000000" w:sz="4" w:space="0"/>
            </w:tcBorders>
            <w:vAlign w:val="center"/>
          </w:tcPr>
          <w:p w14:paraId="583CA714">
            <w:pPr>
              <w:widowControl/>
              <w:spacing w:after="78"/>
              <w:jc w:val="center"/>
              <w:textAlignment w:val="center"/>
              <w:rPr>
                <w:rFonts w:hint="default" w:ascii="仿宋_GB2312" w:hAnsi="Times New Roman" w:eastAsia="仿宋_GB2312" w:cs="仿宋"/>
                <w:sz w:val="24"/>
                <w:lang w:val="en-US"/>
              </w:rPr>
            </w:pPr>
            <w:r>
              <w:rPr>
                <w:rFonts w:hint="eastAsia" w:ascii="仿宋_GB2312" w:hAnsi="Times New Roman" w:eastAsia="仿宋_GB2312" w:cs="仿宋"/>
                <w:sz w:val="24"/>
                <w:lang w:eastAsia="zh-CN"/>
              </w:rPr>
              <w:t>3</w:t>
            </w:r>
            <w:r>
              <w:rPr>
                <w:rFonts w:hint="eastAsia" w:ascii="仿宋_GB2312" w:hAnsi="Times New Roman" w:eastAsia="仿宋_GB2312" w:cs="仿宋"/>
                <w:sz w:val="24"/>
                <w:lang w:val="en-US" w:eastAsia="zh-CN"/>
              </w:rPr>
              <w:t>套</w:t>
            </w:r>
          </w:p>
        </w:tc>
        <w:tc>
          <w:tcPr>
            <w:tcW w:w="2305" w:type="dxa"/>
            <w:tcBorders>
              <w:top w:val="single" w:color="auto" w:sz="4" w:space="0"/>
              <w:left w:val="single" w:color="000000" w:sz="4" w:space="0"/>
              <w:bottom w:val="single" w:color="auto" w:sz="4" w:space="0"/>
              <w:right w:val="single" w:color="000000" w:sz="4" w:space="0"/>
            </w:tcBorders>
            <w:vAlign w:val="center"/>
          </w:tcPr>
          <w:p w14:paraId="29E28262">
            <w:pPr>
              <w:widowControl/>
              <w:spacing w:after="78"/>
              <w:jc w:val="center"/>
              <w:textAlignment w:val="center"/>
              <w:rPr>
                <w:rFonts w:ascii="仿宋_GB2312" w:hAnsi="Times New Roman" w:eastAsia="仿宋_GB2312" w:cs="仿宋"/>
                <w:sz w:val="24"/>
              </w:rPr>
            </w:pPr>
          </w:p>
        </w:tc>
      </w:tr>
    </w:tbl>
    <w:p w14:paraId="718FF3AE">
      <w:pPr>
        <w:pStyle w:val="77"/>
        <w:spacing w:after="78"/>
        <w:rPr>
          <w:rFonts w:hint="default"/>
          <w:color w:val="auto"/>
        </w:rPr>
      </w:pPr>
      <w:bookmarkStart w:id="0" w:name="_Hlk206603812"/>
      <w:r>
        <w:rPr>
          <w:color w:val="auto"/>
        </w:rPr>
        <w:t>供应商报价应为全费用含税包干价，须涵盖但不限于以下各项成本及费用：货物采购成本、运输配送费用（含装卸货）、人工费用、售后服务成本、项目管理费用、合理利润、法定税费，以及合同明示或隐含的所有风险责任（包括可预见及不可预见风险），报价应视为已包含履行合同义务所需的一切相关费用。</w:t>
      </w:r>
    </w:p>
    <w:p w14:paraId="3A845E89">
      <w:pPr>
        <w:pStyle w:val="77"/>
        <w:spacing w:after="78"/>
        <w:rPr>
          <w:rFonts w:hint="default"/>
          <w:color w:val="auto"/>
        </w:rPr>
      </w:pPr>
      <w:r>
        <w:rPr>
          <w:color w:val="auto"/>
        </w:rPr>
        <w:t>（三）限价要求：本次</w:t>
      </w:r>
      <w:r>
        <w:rPr>
          <w:rFonts w:hint="eastAsia"/>
          <w:color w:val="auto"/>
          <w:lang w:val="en-US" w:eastAsia="zh-CN"/>
        </w:rPr>
        <w:t>采购提升泵配件-机封3套</w:t>
      </w:r>
      <w:r>
        <w:rPr>
          <w:color w:val="auto"/>
        </w:rPr>
        <w:t>，含税采购限价</w:t>
      </w:r>
      <w:r>
        <w:rPr>
          <w:rFonts w:hint="eastAsia"/>
          <w:color w:val="auto"/>
          <w:lang w:val="en-US" w:eastAsia="zh-CN"/>
        </w:rPr>
        <w:t>6.2</w:t>
      </w:r>
      <w:r>
        <w:rPr>
          <w:color w:val="auto"/>
        </w:rPr>
        <w:t>万元，超过限价的报价视为无效报价。</w:t>
      </w:r>
    </w:p>
    <w:p w14:paraId="032B7F38">
      <w:pPr>
        <w:pStyle w:val="77"/>
        <w:spacing w:after="78"/>
        <w:rPr>
          <w:rFonts w:hint="default"/>
          <w:color w:val="auto"/>
        </w:rPr>
      </w:pPr>
      <w:r>
        <w:rPr>
          <w:color w:val="auto"/>
        </w:rPr>
        <w:t>（四）供货期限：合同签订之日起</w:t>
      </w:r>
      <w:r>
        <w:rPr>
          <w:rFonts w:hint="eastAsia"/>
          <w:color w:val="auto"/>
          <w:lang w:val="en-US" w:eastAsia="zh-CN"/>
        </w:rPr>
        <w:t>7</w:t>
      </w:r>
      <w:r>
        <w:rPr>
          <w:color w:val="auto"/>
        </w:rPr>
        <w:t>个日历日内。</w:t>
      </w:r>
    </w:p>
    <w:p w14:paraId="36BC4BD4">
      <w:pPr>
        <w:pStyle w:val="77"/>
        <w:spacing w:after="78"/>
        <w:rPr>
          <w:rFonts w:hint="default"/>
          <w:color w:val="auto"/>
        </w:rPr>
      </w:pPr>
      <w:r>
        <w:rPr>
          <w:color w:val="auto"/>
        </w:rPr>
        <w:t>（五）付款方式：</w:t>
      </w:r>
      <w:r>
        <w:rPr>
          <w:rFonts w:hint="eastAsia"/>
          <w:color w:val="auto"/>
        </w:rPr>
        <w:t>货到现场且验收合格后</w:t>
      </w:r>
      <w:r>
        <w:rPr>
          <w:rFonts w:hint="eastAsia"/>
          <w:color w:val="auto"/>
          <w:lang w:val="en-US" w:eastAsia="zh-CN"/>
        </w:rPr>
        <w:t>累计支付至合同总价的95</w:t>
      </w:r>
      <w:r>
        <w:rPr>
          <w:rFonts w:hint="eastAsia"/>
          <w:color w:val="auto"/>
        </w:rPr>
        <w:t>%</w:t>
      </w:r>
      <w:r>
        <w:rPr>
          <w:rFonts w:hint="eastAsia"/>
          <w:color w:val="auto"/>
          <w:lang w:eastAsia="zh-CN"/>
        </w:rPr>
        <w:t>，</w:t>
      </w:r>
      <w:r>
        <w:rPr>
          <w:rFonts w:hint="eastAsia"/>
          <w:color w:val="auto"/>
          <w:lang w:val="en-US" w:eastAsia="zh-CN"/>
        </w:rPr>
        <w:t>质保期满后累计支付至合同总价的100%</w:t>
      </w:r>
    </w:p>
    <w:p w14:paraId="70B5DE9B">
      <w:pPr>
        <w:pStyle w:val="77"/>
        <w:spacing w:after="78"/>
        <w:rPr>
          <w:rFonts w:hint="default"/>
          <w:color w:val="auto"/>
        </w:rPr>
      </w:pPr>
      <w:r>
        <w:rPr>
          <w:color w:val="auto"/>
        </w:rPr>
        <w:t>（六）质保期：</w:t>
      </w:r>
      <w:bookmarkEnd w:id="0"/>
      <w:r>
        <w:rPr>
          <w:rFonts w:hint="eastAsia"/>
          <w:color w:val="auto"/>
        </w:rPr>
        <w:t>自货到现场且验收合格后起计一年。</w:t>
      </w:r>
    </w:p>
    <w:p w14:paraId="0C29C1F2">
      <w:pPr>
        <w:pStyle w:val="77"/>
        <w:spacing w:after="78"/>
        <w:rPr>
          <w:color w:val="auto"/>
        </w:rPr>
      </w:pPr>
      <w:r>
        <w:rPr>
          <w:color w:val="auto"/>
        </w:rPr>
        <w:t>（七）送货地址：深圳市龙华区观澜。</w:t>
      </w:r>
    </w:p>
    <w:p w14:paraId="5D01B966">
      <w:pPr>
        <w:pStyle w:val="77"/>
        <w:spacing w:after="78"/>
        <w:rPr>
          <w:rFonts w:hint="default"/>
          <w:color w:val="auto"/>
        </w:rPr>
      </w:pPr>
    </w:p>
    <w:p w14:paraId="3902081A">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二、资格要求及证明材料</w:t>
      </w:r>
    </w:p>
    <w:p w14:paraId="1DFDA736">
      <w:pPr>
        <w:widowControl/>
        <w:spacing w:after="78" w:line="640" w:lineRule="exact"/>
        <w:ind w:firstLine="640" w:firstLineChars="200"/>
        <w:jc w:val="left"/>
        <w:rPr>
          <w:rFonts w:ascii="Times New Roman" w:hAnsi="Times New Roman" w:eastAsia="仿宋_GB2312"/>
          <w:bCs/>
          <w:sz w:val="32"/>
          <w:szCs w:val="32"/>
        </w:rPr>
      </w:pPr>
      <w:bookmarkStart w:id="1"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27048D53">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74AE604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60B137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09B7690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ascii="Times New Roman" w:hAnsi="Times New Roman" w:eastAsia="仿宋_GB2312"/>
          <w:color w:val="000000"/>
          <w:sz w:val="32"/>
          <w:szCs w:val="32"/>
        </w:rPr>
        <w:t>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5C440C8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39A2581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bookmarkEnd w:id="1"/>
    <w:p w14:paraId="241B10AD">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三、参选文件要求</w:t>
      </w:r>
    </w:p>
    <w:p w14:paraId="3D5B82E8">
      <w:pPr>
        <w:pStyle w:val="77"/>
        <w:spacing w:after="78"/>
        <w:rPr>
          <w:rFonts w:hint="default"/>
        </w:rPr>
      </w:pPr>
      <w:bookmarkStart w:id="2" w:name="_Hlk173767070"/>
      <w:r>
        <w:t>参选单位应就本次选聘报送相关参选文件，包括：</w:t>
      </w:r>
    </w:p>
    <w:p w14:paraId="7AB9D1C0">
      <w:pPr>
        <w:pStyle w:val="77"/>
        <w:spacing w:after="78"/>
        <w:rPr>
          <w:rFonts w:hint="default"/>
        </w:rPr>
      </w:pPr>
      <w:bookmarkStart w:id="3" w:name="_Hlk174440156"/>
      <w:r>
        <w:t>1.供应商基本情况表；</w:t>
      </w:r>
    </w:p>
    <w:p w14:paraId="11D249A8">
      <w:pPr>
        <w:pStyle w:val="77"/>
        <w:spacing w:after="78"/>
        <w:rPr>
          <w:rFonts w:hint="default"/>
        </w:rPr>
      </w:pPr>
      <w:r>
        <w:t>2.资质文件（承诺函、营业执照）；</w:t>
      </w:r>
    </w:p>
    <w:p w14:paraId="230DF796">
      <w:pPr>
        <w:pStyle w:val="77"/>
        <w:spacing w:after="78"/>
        <w:rPr>
          <w:rFonts w:hint="default"/>
        </w:rPr>
      </w:pPr>
      <w:r>
        <w:rPr>
          <w:rFonts w:hint="eastAsia"/>
          <w:lang w:val="en-US" w:eastAsia="zh-CN"/>
        </w:rPr>
        <w:t>3</w:t>
      </w:r>
      <w:r>
        <w:t>.</w:t>
      </w:r>
      <w:bookmarkEnd w:id="3"/>
      <w:r>
        <w:rPr>
          <w:rFonts w:hint="eastAsia"/>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r>
        <w:t>；</w:t>
      </w:r>
    </w:p>
    <w:p w14:paraId="69DFEAD7">
      <w:pPr>
        <w:pStyle w:val="77"/>
        <w:spacing w:after="78"/>
        <w:rPr>
          <w:rFonts w:hint="default"/>
        </w:rPr>
      </w:pPr>
      <w:r>
        <w:t xml:space="preserve">以上格式可参考第三章 </w:t>
      </w:r>
      <w:r>
        <w:rPr>
          <w:b/>
          <w:bCs/>
        </w:rPr>
        <w:t>报价文件格式</w:t>
      </w:r>
      <w:r>
        <w:t>，以上资料均需加盖公章、业务章或合同章（三选一），并在截止时间前递交，否则做报价无效处理。</w:t>
      </w:r>
    </w:p>
    <w:bookmarkEnd w:id="2"/>
    <w:p w14:paraId="4E412088">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四、选聘程序</w:t>
      </w:r>
    </w:p>
    <w:p w14:paraId="4449C8F3">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bookmarkStart w:id="4" w:name="_Hlk206603929"/>
      <w:r>
        <w:rPr>
          <w:rFonts w:hint="eastAsia" w:ascii="Times New Roman" w:hAnsi="Times New Roman" w:eastAsia="仿宋_GB2312" w:cs="Times New Roman"/>
          <w:bCs/>
          <w:color w:val="000000"/>
          <w:sz w:val="32"/>
          <w:szCs w:val="32"/>
        </w:rPr>
        <w:t>（一）在截止报价时间前，各参选单位以邮件形式递交报价文件至询价公告指定邮箱（邮件标题：公司名称+</w:t>
      </w:r>
      <w:r>
        <w:rPr>
          <w:rFonts w:hint="eastAsia" w:ascii="Times New Roman" w:hAnsi="Times New Roman" w:eastAsia="仿宋_GB2312" w:cs="Times New Roman"/>
          <w:bCs/>
          <w:color w:val="000000"/>
          <w:sz w:val="32"/>
          <w:szCs w:val="32"/>
          <w:lang w:val="en-US" w:eastAsia="zh-CN"/>
        </w:rPr>
        <w:t>提升泵配件-机封</w:t>
      </w:r>
      <w:r>
        <w:rPr>
          <w:rFonts w:hint="eastAsia" w:ascii="Times New Roman" w:hAnsi="Times New Roman" w:eastAsia="仿宋_GB2312" w:cs="Times New Roman"/>
          <w:bCs/>
          <w:color w:val="000000"/>
          <w:sz w:val="32"/>
          <w:szCs w:val="32"/>
        </w:rPr>
        <w:t>采购项目）；</w:t>
      </w:r>
    </w:p>
    <w:p w14:paraId="5DAEED17">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（二）评审委员会对参选单位进行资格性、符合性审查，如存在审核未通过的单位，则记录原因并通知未通过的单位；</w:t>
      </w:r>
    </w:p>
    <w:p w14:paraId="1ACA6AE4">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（三）评审委员会根据询价规则形成询价报告，确定候选人排名；</w:t>
      </w:r>
    </w:p>
    <w:p w14:paraId="62737701">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（四）询价结束后，采购人将询价结果报公司内部决策，通过后将结果通知中选单位，双方择日签订正式协议。</w:t>
      </w:r>
    </w:p>
    <w:bookmarkEnd w:id="4"/>
    <w:p w14:paraId="1DD90C54">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五、选聘材料提交</w:t>
      </w:r>
    </w:p>
    <w:p w14:paraId="7E8DC76C">
      <w:pPr>
        <w:pStyle w:val="77"/>
        <w:spacing w:after="78"/>
        <w:rPr>
          <w:rFonts w:hint="eastAsia"/>
        </w:rPr>
      </w:pPr>
      <w:bookmarkStart w:id="5" w:name="_Hlk174440279"/>
      <w:r>
        <w:rPr>
          <w:rFonts w:hint="eastAsia"/>
        </w:rPr>
        <w:t>（一）响应文件递交截止时间为202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12</w:t>
      </w:r>
      <w:r>
        <w:rPr>
          <w:rFonts w:hint="eastAsia"/>
        </w:rPr>
        <w:t>日18时00分（北京时间）；</w:t>
      </w:r>
    </w:p>
    <w:p w14:paraId="27B71A52">
      <w:pPr>
        <w:pStyle w:val="77"/>
        <w:spacing w:after="78"/>
        <w:rPr>
          <w:rFonts w:hint="eastAsia"/>
        </w:rPr>
      </w:pPr>
      <w:r>
        <w:rPr>
          <w:rFonts w:hint="eastAsia"/>
        </w:rPr>
        <w:t>（二）响应文件递交方式</w:t>
      </w:r>
    </w:p>
    <w:p w14:paraId="47E54DA8">
      <w:pPr>
        <w:pStyle w:val="77"/>
        <w:spacing w:after="78"/>
        <w:rPr>
          <w:rFonts w:hint="default"/>
        </w:rPr>
      </w:pPr>
      <w:r>
        <w:rPr>
          <w:rFonts w:hint="eastAsia"/>
        </w:rPr>
        <w:t>本次文件递交方式采用线上递交，PDF盖章版响应文件必须在递交截止时间前发送至采购联系人邮箱。响应文件递交截止时间前未完成报价文件发送的，视为不参选。</w:t>
      </w:r>
    </w:p>
    <w:bookmarkEnd w:id="5"/>
    <w:p w14:paraId="42E0F1B5">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六、评分规则</w:t>
      </w:r>
    </w:p>
    <w:p w14:paraId="55EE3CA2">
      <w:pPr>
        <w:pStyle w:val="77"/>
        <w:spacing w:after="78"/>
      </w:pPr>
      <w:r>
        <w:rPr>
          <w:rFonts w:hint="eastAsia"/>
        </w:rPr>
        <w:t>本次评审设一轮报价，采用最低投标价法。采购人对所有参选供应商进行资格审查，资格审查合格的供应商报价成立，根据最低价法确定中选人</w:t>
      </w:r>
      <w:r>
        <w:t>。</w:t>
      </w:r>
    </w:p>
    <w:p w14:paraId="796C8816">
      <w:pPr>
        <w:pStyle w:val="77"/>
        <w:spacing w:after="78"/>
        <w:rPr>
          <w:rFonts w:hint="default"/>
        </w:rPr>
      </w:pPr>
      <w:r>
        <w:rPr>
          <w:rFonts w:hint="default"/>
        </w:rPr>
        <w:t>本采购项目以不含税价进行对比，供应商需填报含税价、税率；不含税价计算方式：不含税价=含税价/（1+税率）。</w:t>
      </w:r>
    </w:p>
    <w:p w14:paraId="207F3478">
      <w:pPr>
        <w:pStyle w:val="77"/>
        <w:spacing w:after="78"/>
        <w:rPr>
          <w:rFonts w:hint="eastAsia" w:eastAsia="仿宋_GB2312"/>
          <w:lang w:val="en-US" w:eastAsia="zh-CN"/>
        </w:rPr>
      </w:pPr>
      <w:r>
        <w:rPr>
          <w:rFonts w:hint="default"/>
        </w:rPr>
        <w:t>如出现并列最低报价，以报价文件递交时间在先者优先中选。若中选供应商放弃资格，则按报价由低到高顺序依次递补</w:t>
      </w:r>
      <w:r>
        <w:t>。</w:t>
      </w:r>
    </w:p>
    <w:p w14:paraId="2F98EC04">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七、限价要求</w:t>
      </w:r>
    </w:p>
    <w:p w14:paraId="18A33524">
      <w:pPr>
        <w:pStyle w:val="77"/>
        <w:spacing w:after="78"/>
        <w:rPr>
          <w:rFonts w:hint="default"/>
        </w:rPr>
      </w:pPr>
      <w:r>
        <w:t>本次采用总价包干模式，含税限价</w:t>
      </w:r>
      <w:r>
        <w:rPr>
          <w:rFonts w:hint="eastAsia"/>
          <w:lang w:val="en-US" w:eastAsia="zh-CN"/>
        </w:rPr>
        <w:t>6.2</w:t>
      </w:r>
      <w:r>
        <w:t>万元，采用总价包干模式，超过限价的报价视为无效报价。</w:t>
      </w:r>
    </w:p>
    <w:p w14:paraId="483A57D5">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八、澄清及修改</w:t>
      </w:r>
    </w:p>
    <w:p w14:paraId="72794B20">
      <w:pPr>
        <w:pStyle w:val="77"/>
        <w:spacing w:after="78"/>
        <w:rPr>
          <w:rFonts w:hint="eastAsia"/>
        </w:rPr>
      </w:pPr>
      <w:r>
        <w:rPr>
          <w:rFonts w:hint="eastAsia"/>
        </w:rPr>
        <w:t>1、采购人如需对已发出的询价文件进行澄清或修改的，将在深圳市深水水务咨询有限公司官网（http://www.szsszx.com/）发布更正公告，该澄清或修改内容为询价文件的组成部分。</w:t>
      </w:r>
    </w:p>
    <w:p w14:paraId="3C49722B">
      <w:pPr>
        <w:pStyle w:val="77"/>
        <w:spacing w:after="78"/>
        <w:rPr>
          <w:rFonts w:hint="eastAsia"/>
        </w:rPr>
      </w:pPr>
      <w:r>
        <w:rPr>
          <w:rFonts w:hint="eastAsia"/>
        </w:rPr>
        <w:t>2、询价申请人认为需要对询价文件进行澄清的，可以邮件形式向采购人提出申请（截止时间202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12</w:t>
      </w:r>
      <w:r>
        <w:rPr>
          <w:rFonts w:hint="eastAsia"/>
        </w:rPr>
        <w:t>日18时），但采购人可决定是否采纳申请事项。</w:t>
      </w:r>
    </w:p>
    <w:p w14:paraId="0176B6B7">
      <w:pPr>
        <w:pStyle w:val="77"/>
        <w:spacing w:after="78"/>
        <w:rPr>
          <w:rFonts w:hint="default"/>
        </w:rPr>
      </w:pPr>
      <w:r>
        <w:rPr>
          <w:rFonts w:hint="eastAsia"/>
        </w:rPr>
        <w:t>3、询价申请人应于响应文件递交截止时间之前，自行在深圳市深水水务咨询有限公司官网（http://www.szsszx.com/）查询本项目的更正公告，因未查阅公告造成的后果由申请人自行承担</w:t>
      </w:r>
      <w:r>
        <w:t>。</w:t>
      </w:r>
    </w:p>
    <w:p w14:paraId="424C3F9B">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九、其他</w:t>
      </w:r>
    </w:p>
    <w:p w14:paraId="20D76711">
      <w:pPr>
        <w:pStyle w:val="77"/>
        <w:spacing w:after="78"/>
        <w:rPr>
          <w:rFonts w:hint="eastAsia"/>
        </w:rPr>
      </w:pPr>
      <w:r>
        <w:rPr>
          <w:rFonts w:hint="eastAsia"/>
        </w:rPr>
        <w:t>1、中选人应在结果公告期满后尽快与采购人签订采购合同。因中选人原因造成逾期未与采购人签订采购合同的，视为自动放弃；</w:t>
      </w:r>
    </w:p>
    <w:p w14:paraId="539F7D4A">
      <w:pPr>
        <w:pStyle w:val="77"/>
        <w:spacing w:after="78"/>
        <w:rPr>
          <w:rFonts w:hint="eastAsia"/>
        </w:rPr>
      </w:pPr>
      <w:r>
        <w:rPr>
          <w:rFonts w:hint="eastAsia"/>
        </w:rPr>
        <w:t>2、中选人因不可抗力原因不能履行采购合同或放弃成交的，采购人可依序与其他中选候选人签订采购合同，也可以重新组织采购。</w:t>
      </w:r>
    </w:p>
    <w:p w14:paraId="09478A11">
      <w:pPr>
        <w:pStyle w:val="77"/>
        <w:spacing w:after="78"/>
        <w:rPr>
          <w:rFonts w:hint="default"/>
        </w:rPr>
      </w:pPr>
      <w:r>
        <w:rPr>
          <w:rFonts w:hint="eastAsia"/>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r>
        <w:t>。</w:t>
      </w:r>
    </w:p>
    <w:p w14:paraId="1888591D">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十、联系方式</w:t>
      </w:r>
    </w:p>
    <w:p w14:paraId="77145910">
      <w:pPr>
        <w:pStyle w:val="77"/>
        <w:spacing w:after="78"/>
        <w:rPr>
          <w:rFonts w:hint="default"/>
        </w:rPr>
      </w:pPr>
      <w:r>
        <w:t>联系人：</w:t>
      </w:r>
      <w:r>
        <w:rPr>
          <w:rFonts w:hint="eastAsia"/>
        </w:rPr>
        <w:t>涂工</w:t>
      </w:r>
    </w:p>
    <w:p w14:paraId="62A9B89E">
      <w:pPr>
        <w:pStyle w:val="77"/>
        <w:spacing w:after="78"/>
        <w:rPr>
          <w:rFonts w:hint="default"/>
        </w:rPr>
      </w:pPr>
      <w:r>
        <w:t>电  话：</w:t>
      </w:r>
      <w:r>
        <w:rPr>
          <w:rFonts w:hint="eastAsia"/>
        </w:rPr>
        <w:t>755+29395688转8725</w:t>
      </w:r>
    </w:p>
    <w:p w14:paraId="43B650F9">
      <w:pPr>
        <w:pStyle w:val="77"/>
        <w:spacing w:after="78"/>
        <w:rPr>
          <w:rFonts w:hint="default"/>
        </w:rPr>
      </w:pPr>
      <w:r>
        <w:t>邮  箱：</w:t>
      </w:r>
      <w:r>
        <w:rPr>
          <w:rFonts w:hint="eastAsia"/>
        </w:rPr>
        <w:t>sszxhjcaigoub@163.com</w:t>
      </w:r>
    </w:p>
    <w:p w14:paraId="444D3547">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6101AFF2">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w:t>
      </w:r>
      <w:r>
        <w:rPr>
          <w:rFonts w:hint="eastAsia" w:ascii="Times New Roman" w:hAnsi="Times New Roman" w:eastAsia="仿宋_GB2312"/>
          <w:color w:val="000000"/>
          <w:kern w:val="0"/>
          <w:sz w:val="32"/>
          <w:szCs w:val="32"/>
          <w:lang w:val="en-US" w:eastAsia="zh-CN"/>
        </w:rPr>
        <w:t>6</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9</w:t>
      </w:r>
      <w:r>
        <w:rPr>
          <w:rFonts w:hint="eastAsia" w:ascii="Times New Roman" w:hAnsi="Times New Roman" w:eastAsia="仿宋_GB2312"/>
          <w:color w:val="000000"/>
          <w:kern w:val="0"/>
          <w:sz w:val="32"/>
          <w:szCs w:val="32"/>
        </w:rPr>
        <w:t>日</w:t>
      </w:r>
    </w:p>
    <w:p w14:paraId="18C7B7E0">
      <w:pPr>
        <w:spacing w:after="78"/>
      </w:pPr>
    </w:p>
    <w:p w14:paraId="40E5C180">
      <w:pPr>
        <w:spacing w:after="78"/>
      </w:pPr>
      <w:r>
        <w:br w:type="page"/>
      </w:r>
    </w:p>
    <w:p w14:paraId="493D1D06">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88F3AA2">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39C92F52">
      <w:pPr>
        <w:spacing w:after="78"/>
        <w:jc w:val="center"/>
        <w:rPr>
          <w:rFonts w:ascii="Times New Roman Regular" w:hAnsi="Times New Roman Regular" w:eastAsia="黑体" w:cs="Times New Roman Regular"/>
          <w:color w:val="000000"/>
          <w:sz w:val="28"/>
          <w:szCs w:val="28"/>
          <w:u w:val="single"/>
        </w:rPr>
      </w:pPr>
    </w:p>
    <w:p w14:paraId="762927CA">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深圳市深水水务咨询有限公司</w:t>
      </w:r>
    </w:p>
    <w:p w14:paraId="23E869C5">
      <w:pPr>
        <w:spacing w:after="78"/>
        <w:jc w:val="center"/>
        <w:rPr>
          <w:rFonts w:ascii="Times New Roman Regular" w:hAnsi="Times New Roman Regular" w:eastAsia="黑体" w:cs="Times New Roman Regular"/>
          <w:color w:val="000000"/>
          <w:sz w:val="72"/>
          <w:szCs w:val="72"/>
          <w:shd w:val="clear" w:color="auto" w:fill="FFFFFF"/>
        </w:rPr>
      </w:pPr>
    </w:p>
    <w:p w14:paraId="262E67EF">
      <w:pPr>
        <w:spacing w:after="78"/>
        <w:jc w:val="center"/>
        <w:rPr>
          <w:rFonts w:ascii="Times New Roman Regular" w:hAnsi="Times New Roman Regular" w:eastAsia="黑体" w:cs="Times New Roman Regular"/>
          <w:color w:val="000000"/>
          <w:sz w:val="72"/>
          <w:szCs w:val="72"/>
          <w:shd w:val="clear" w:color="auto" w:fill="FFFFFF"/>
        </w:rPr>
      </w:pPr>
    </w:p>
    <w:p w14:paraId="5D560C98">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lang w:eastAsia="zh-Hans"/>
        </w:rPr>
        <w:t>提升泵配件-机封采购</w:t>
      </w:r>
      <w:r>
        <w:rPr>
          <w:rFonts w:ascii="Times New Roman Regular" w:hAnsi="Times New Roman Regular" w:eastAsia="黑体" w:cs="Times New Roman Regular"/>
          <w:color w:val="000000"/>
          <w:sz w:val="56"/>
          <w:szCs w:val="56"/>
          <w:shd w:val="clear" w:color="auto" w:fill="FFFFFF"/>
          <w:lang w:eastAsia="zh-Hans"/>
        </w:rPr>
        <w:t>合同</w:t>
      </w:r>
    </w:p>
    <w:p w14:paraId="492E1C14">
      <w:pPr>
        <w:spacing w:after="78"/>
        <w:jc w:val="center"/>
        <w:rPr>
          <w:rFonts w:ascii="Times New Roman Regular" w:hAnsi="Times New Roman Regular" w:eastAsia="黑体" w:cs="Times New Roman Regular"/>
          <w:color w:val="000000"/>
          <w:sz w:val="28"/>
          <w:szCs w:val="28"/>
          <w:u w:val="single"/>
        </w:rPr>
      </w:pPr>
    </w:p>
    <w:p w14:paraId="08F80495">
      <w:pPr>
        <w:spacing w:after="78"/>
        <w:jc w:val="center"/>
        <w:rPr>
          <w:rFonts w:ascii="Times New Roman Regular" w:hAnsi="Times New Roman Regular" w:eastAsia="黑体" w:cs="Times New Roman Regular"/>
          <w:color w:val="000000"/>
          <w:sz w:val="28"/>
          <w:szCs w:val="28"/>
          <w:u w:val="single"/>
        </w:rPr>
      </w:pPr>
    </w:p>
    <w:p w14:paraId="2DD48F63">
      <w:pPr>
        <w:spacing w:after="78"/>
        <w:jc w:val="center"/>
        <w:rPr>
          <w:rFonts w:ascii="Times New Roman Regular" w:hAnsi="Times New Roman Regular" w:eastAsia="黑体" w:cs="Times New Roman Regular"/>
          <w:color w:val="000000"/>
          <w:sz w:val="28"/>
          <w:szCs w:val="28"/>
          <w:u w:val="single"/>
        </w:rPr>
      </w:pPr>
    </w:p>
    <w:p w14:paraId="4E8D98D6">
      <w:pPr>
        <w:spacing w:after="78" w:line="240" w:lineRule="auto"/>
        <w:jc w:val="center"/>
        <w:rPr>
          <w:rFonts w:ascii="Times New Roman Regular" w:hAnsi="Times New Roman Regular" w:eastAsia="黑体" w:cs="Times New Roman Regular"/>
          <w:color w:val="000000"/>
          <w:sz w:val="28"/>
          <w:szCs w:val="28"/>
          <w:u w:val="single"/>
        </w:rPr>
      </w:pPr>
    </w:p>
    <w:tbl>
      <w:tblPr>
        <w:tblStyle w:val="22"/>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2746AEA8">
        <w:tblPrEx>
          <w:tblCellMar>
            <w:top w:w="0" w:type="dxa"/>
            <w:left w:w="108" w:type="dxa"/>
            <w:bottom w:w="0" w:type="dxa"/>
            <w:right w:w="108" w:type="dxa"/>
          </w:tblCellMar>
        </w:tblPrEx>
        <w:tc>
          <w:tcPr>
            <w:tcW w:w="1804" w:type="dxa"/>
            <w:vAlign w:val="center"/>
          </w:tcPr>
          <w:p w14:paraId="292D3BB6">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47587328">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r w14:paraId="39D694DE">
        <w:tblPrEx>
          <w:tblCellMar>
            <w:top w:w="0" w:type="dxa"/>
            <w:left w:w="108" w:type="dxa"/>
            <w:bottom w:w="0" w:type="dxa"/>
            <w:right w:w="108" w:type="dxa"/>
          </w:tblCellMar>
        </w:tblPrEx>
        <w:tc>
          <w:tcPr>
            <w:tcW w:w="1804" w:type="dxa"/>
            <w:vAlign w:val="center"/>
          </w:tcPr>
          <w:p w14:paraId="5DA736CD">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72EE3328">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372D79D2">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p w14:paraId="66A74388">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7819E807">
      <w:pPr>
        <w:spacing w:after="78"/>
        <w:jc w:val="center"/>
        <w:rPr>
          <w:rFonts w:ascii="Times New Roman Regular" w:hAnsi="Times New Roman Regular" w:eastAsia="黑体" w:cs="Times New Roman Regular"/>
          <w:color w:val="000000"/>
          <w:sz w:val="28"/>
          <w:szCs w:val="28"/>
          <w:u w:val="single"/>
        </w:rPr>
      </w:pPr>
    </w:p>
    <w:p w14:paraId="14E75D84">
      <w:pPr>
        <w:spacing w:after="78"/>
        <w:jc w:val="center"/>
        <w:rPr>
          <w:rFonts w:ascii="Times New Roman Regular" w:hAnsi="Times New Roman Regular" w:eastAsia="黑体" w:cs="Times New Roman Regular"/>
          <w:color w:val="000000"/>
          <w:sz w:val="28"/>
          <w:szCs w:val="28"/>
          <w:u w:val="single"/>
        </w:rPr>
      </w:pPr>
    </w:p>
    <w:p w14:paraId="0AFB45EE">
      <w:pPr>
        <w:spacing w:before="240" w:after="78" w:line="480" w:lineRule="auto"/>
        <w:jc w:val="center"/>
        <w:outlineLvl w:val="1"/>
        <w:rPr>
          <w:rFonts w:ascii="Times New Roman Regular" w:hAnsi="Times New Roman Regular" w:cs="Times New Roman Regular"/>
          <w:spacing w:val="-4"/>
          <w:sz w:val="44"/>
          <w:szCs w:val="44"/>
          <w:lang w:eastAsia="zh-Hans"/>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52A8694E">
      <w:pPr>
        <w:spacing w:before="240" w:line="480" w:lineRule="auto"/>
        <w:jc w:val="center"/>
        <w:outlineLvl w:val="1"/>
        <w:rPr>
          <w:rFonts w:ascii="黑体" w:eastAsia="黑体"/>
          <w:b/>
          <w:color w:val="000000"/>
          <w:sz w:val="30"/>
          <w:szCs w:val="30"/>
          <w:u w:val="single"/>
          <w:lang w:eastAsia="zh-Hans"/>
        </w:rPr>
      </w:pPr>
      <w:bookmarkStart w:id="6" w:name="_Hlk111222939"/>
      <w:r>
        <w:rPr>
          <w:rFonts w:hint="eastAsia" w:cs="Times New Roman"/>
          <w:spacing w:val="-4"/>
          <w:sz w:val="44"/>
          <w:szCs w:val="44"/>
          <w:lang w:val="en-US" w:eastAsia="zh-CN"/>
        </w:rPr>
        <w:t>提升泵配件-机封</w:t>
      </w:r>
      <w:r>
        <w:rPr>
          <w:rFonts w:hint="eastAsia" w:ascii="Times New Roman" w:hAnsi="Times New Roman" w:cs="Times New Roman"/>
          <w:spacing w:val="-4"/>
          <w:sz w:val="44"/>
          <w:szCs w:val="44"/>
          <w:lang w:val="en-US" w:eastAsia="zh-Hans"/>
        </w:rPr>
        <w:t>采购</w:t>
      </w:r>
      <w:r>
        <w:rPr>
          <w:rFonts w:hint="eastAsia" w:ascii="Times New Roman" w:hAnsi="Times New Roman" w:cs="Times New Roman"/>
          <w:spacing w:val="-4"/>
          <w:sz w:val="44"/>
          <w:szCs w:val="44"/>
          <w:lang w:val="en-US" w:eastAsia="zh-CN"/>
        </w:rPr>
        <w:t>合同</w:t>
      </w:r>
    </w:p>
    <w:p w14:paraId="122ED907">
      <w:pPr>
        <w:spacing w:line="360" w:lineRule="auto"/>
        <w:ind w:firstLine="482" w:firstLineChars="200"/>
        <w:jc w:val="left"/>
        <w:rPr>
          <w:rFonts w:ascii="宋体" w:hAnsi="宋体" w:cs="宋体"/>
          <w:b/>
          <w:bCs/>
          <w:color w:val="000000"/>
          <w:sz w:val="24"/>
          <w:u w:val="single"/>
        </w:rPr>
      </w:pPr>
    </w:p>
    <w:p w14:paraId="164FCE5F">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26A115EA">
      <w:pPr>
        <w:spacing w:after="60" w:line="360" w:lineRule="auto"/>
        <w:ind w:firstLine="482" w:firstLineChars="200"/>
        <w:jc w:val="both"/>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6A312C94">
      <w:pPr>
        <w:spacing w:after="60" w:line="360" w:lineRule="auto"/>
        <w:ind w:firstLine="482" w:firstLineChars="200"/>
        <w:jc w:val="both"/>
        <w:rPr>
          <w:rFonts w:ascii="宋体" w:hAnsi="宋体" w:cs="宋体"/>
          <w:b/>
          <w:bCs/>
          <w:color w:val="000000"/>
          <w:sz w:val="24"/>
        </w:rPr>
      </w:pPr>
    </w:p>
    <w:p w14:paraId="04CF6D41">
      <w:pPr>
        <w:spacing w:after="60" w:line="360" w:lineRule="auto"/>
        <w:ind w:firstLine="482" w:firstLineChars="200"/>
        <w:jc w:val="both"/>
        <w:rPr>
          <w:rFonts w:ascii="宋体" w:hAnsi="宋体" w:cs="宋体"/>
          <w:b/>
          <w:bCs/>
          <w:color w:val="000000"/>
          <w:sz w:val="24"/>
          <w:u w:val="single"/>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943DDF7">
      <w:pPr>
        <w:spacing w:after="60" w:line="360" w:lineRule="auto"/>
        <w:ind w:firstLine="482" w:firstLineChars="200"/>
        <w:jc w:val="both"/>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103336B7">
      <w:pPr>
        <w:spacing w:line="360" w:lineRule="auto"/>
        <w:ind w:firstLine="482" w:firstLineChars="200"/>
        <w:jc w:val="left"/>
        <w:rPr>
          <w:rFonts w:ascii="宋体" w:hAnsi="宋体" w:cs="宋体"/>
          <w:b/>
          <w:bCs/>
          <w:color w:val="000000"/>
          <w:sz w:val="24"/>
          <w:u w:val="single"/>
        </w:rPr>
      </w:pPr>
    </w:p>
    <w:p w14:paraId="40A352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0C44BE34">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7" w:name="_Toc201743099"/>
      <w:bookmarkStart w:id="8" w:name="_Toc199215763"/>
      <w:bookmarkStart w:id="9" w:name="_Toc201997927"/>
      <w:bookmarkStart w:id="10" w:name="_Toc199215931"/>
      <w:bookmarkStart w:id="11" w:name="_Toc199213728"/>
      <w:bookmarkStart w:id="12" w:name="_Toc201719103"/>
      <w:bookmarkStart w:id="13" w:name="_Toc201742844"/>
      <w:bookmarkStart w:id="14" w:name="_Toc201401643"/>
      <w:r>
        <w:rPr>
          <w:rFonts w:hint="eastAsia" w:ascii="宋体" w:hAnsi="宋体" w:cs="宋体"/>
          <w:color w:val="000000"/>
          <w:szCs w:val="24"/>
          <w:lang w:val="en-US" w:eastAsia="zh-Hans"/>
        </w:rPr>
        <w:t>一</w:t>
      </w:r>
      <w:r>
        <w:rPr>
          <w:rFonts w:hint="eastAsia" w:ascii="宋体" w:hAnsi="宋体" w:cs="宋体"/>
          <w:color w:val="000000"/>
          <w:szCs w:val="24"/>
          <w:lang w:eastAsia="zh-Hans"/>
        </w:rPr>
        <w:t>、</w:t>
      </w:r>
      <w:r>
        <w:rPr>
          <w:rFonts w:hint="eastAsia" w:ascii="宋体" w:hAnsi="宋体" w:cs="宋体"/>
          <w:color w:val="000000"/>
          <w:szCs w:val="24"/>
          <w:lang w:val="en-US" w:eastAsia="zh-CN"/>
        </w:rPr>
        <w:t>货物</w:t>
      </w:r>
      <w:r>
        <w:rPr>
          <w:rFonts w:hint="eastAsia" w:ascii="宋体" w:hAnsi="宋体" w:cs="宋体"/>
          <w:color w:val="000000"/>
          <w:szCs w:val="24"/>
        </w:rPr>
        <w:t>和数量</w:t>
      </w:r>
      <w:bookmarkEnd w:id="7"/>
      <w:bookmarkEnd w:id="8"/>
      <w:bookmarkEnd w:id="9"/>
      <w:bookmarkEnd w:id="10"/>
      <w:bookmarkEnd w:id="11"/>
      <w:bookmarkEnd w:id="12"/>
      <w:bookmarkEnd w:id="13"/>
      <w:bookmarkEnd w:id="14"/>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774"/>
        <w:gridCol w:w="1675"/>
        <w:gridCol w:w="1318"/>
        <w:gridCol w:w="1572"/>
      </w:tblGrid>
      <w:tr w14:paraId="5AF5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238AF96A">
            <w:pPr>
              <w:pageBreakBefore w:val="0"/>
              <w:kinsoku/>
              <w:wordWrap/>
              <w:overflowPunct/>
              <w:topLinePunct w:val="0"/>
              <w:autoSpaceDE/>
              <w:autoSpaceDN/>
              <w:bidi w:val="0"/>
              <w:adjustRightInd/>
              <w:snapToGrid/>
              <w:spacing w:line="360" w:lineRule="auto"/>
              <w:jc w:val="center"/>
              <w:rPr>
                <w:b/>
                <w:szCs w:val="21"/>
              </w:rPr>
            </w:pPr>
            <w:r>
              <w:rPr>
                <w:rFonts w:hint="eastAsia"/>
                <w:b/>
                <w:szCs w:val="21"/>
              </w:rPr>
              <w:t>产 品 名 称</w:t>
            </w:r>
          </w:p>
        </w:tc>
        <w:tc>
          <w:tcPr>
            <w:tcW w:w="1789" w:type="dxa"/>
            <w:noWrap w:val="0"/>
            <w:vAlign w:val="top"/>
          </w:tcPr>
          <w:p w14:paraId="4272D2F5">
            <w:pPr>
              <w:pageBreakBefore w:val="0"/>
              <w:kinsoku/>
              <w:wordWrap/>
              <w:overflowPunct/>
              <w:topLinePunct w:val="0"/>
              <w:autoSpaceDE/>
              <w:autoSpaceDN/>
              <w:bidi w:val="0"/>
              <w:adjustRightInd/>
              <w:snapToGrid/>
              <w:spacing w:line="360" w:lineRule="auto"/>
              <w:jc w:val="center"/>
              <w:rPr>
                <w:b/>
                <w:sz w:val="24"/>
              </w:rPr>
            </w:pPr>
            <w:r>
              <w:rPr>
                <w:rFonts w:hint="eastAsia"/>
                <w:b/>
                <w:sz w:val="24"/>
              </w:rPr>
              <w:t>规 格 型 号</w:t>
            </w:r>
          </w:p>
        </w:tc>
        <w:tc>
          <w:tcPr>
            <w:tcW w:w="807" w:type="dxa"/>
            <w:noWrap w:val="0"/>
            <w:vAlign w:val="top"/>
          </w:tcPr>
          <w:p w14:paraId="3DCF8E20">
            <w:pPr>
              <w:pageBreakBefore w:val="0"/>
              <w:kinsoku/>
              <w:wordWrap/>
              <w:overflowPunct/>
              <w:topLinePunct w:val="0"/>
              <w:autoSpaceDE/>
              <w:autoSpaceDN/>
              <w:bidi w:val="0"/>
              <w:adjustRightInd/>
              <w:snapToGrid/>
              <w:spacing w:line="360" w:lineRule="auto"/>
              <w:jc w:val="center"/>
              <w:rPr>
                <w:b/>
                <w:sz w:val="24"/>
              </w:rPr>
            </w:pPr>
            <w:r>
              <w:rPr>
                <w:rFonts w:hint="eastAsia"/>
                <w:b/>
                <w:sz w:val="24"/>
              </w:rPr>
              <w:t>单位</w:t>
            </w:r>
          </w:p>
        </w:tc>
        <w:tc>
          <w:tcPr>
            <w:tcW w:w="774" w:type="dxa"/>
            <w:noWrap w:val="0"/>
            <w:vAlign w:val="top"/>
          </w:tcPr>
          <w:p w14:paraId="442E6126">
            <w:pPr>
              <w:pageBreakBefore w:val="0"/>
              <w:kinsoku/>
              <w:wordWrap/>
              <w:overflowPunct/>
              <w:topLinePunct w:val="0"/>
              <w:autoSpaceDE/>
              <w:autoSpaceDN/>
              <w:bidi w:val="0"/>
              <w:adjustRightInd/>
              <w:snapToGrid/>
              <w:spacing w:line="360" w:lineRule="auto"/>
              <w:rPr>
                <w:b/>
                <w:sz w:val="24"/>
              </w:rPr>
            </w:pPr>
            <w:r>
              <w:rPr>
                <w:rFonts w:hint="eastAsia"/>
                <w:b/>
                <w:sz w:val="24"/>
              </w:rPr>
              <w:t>数量</w:t>
            </w:r>
          </w:p>
        </w:tc>
        <w:tc>
          <w:tcPr>
            <w:tcW w:w="1675" w:type="dxa"/>
            <w:noWrap w:val="0"/>
            <w:vAlign w:val="top"/>
          </w:tcPr>
          <w:p w14:paraId="783AD6E9">
            <w:pPr>
              <w:pageBreakBefore w:val="0"/>
              <w:kinsoku/>
              <w:wordWrap/>
              <w:overflowPunct/>
              <w:topLinePunct w:val="0"/>
              <w:autoSpaceDE/>
              <w:autoSpaceDN/>
              <w:bidi w:val="0"/>
              <w:adjustRightInd/>
              <w:snapToGrid/>
              <w:spacing w:line="360" w:lineRule="auto"/>
              <w:jc w:val="center"/>
              <w:rPr>
                <w:b/>
                <w:sz w:val="24"/>
                <w:lang w:eastAsia="zh-Hans"/>
              </w:rPr>
            </w:pPr>
            <w:r>
              <w:rPr>
                <w:rFonts w:hint="eastAsia"/>
                <w:b/>
                <w:sz w:val="24"/>
              </w:rPr>
              <w:t>单　价</w:t>
            </w:r>
          </w:p>
        </w:tc>
        <w:tc>
          <w:tcPr>
            <w:tcW w:w="1318" w:type="dxa"/>
            <w:noWrap w:val="0"/>
            <w:vAlign w:val="top"/>
          </w:tcPr>
          <w:p w14:paraId="5A735972">
            <w:pPr>
              <w:pageBreakBefore w:val="0"/>
              <w:kinsoku/>
              <w:wordWrap/>
              <w:overflowPunct/>
              <w:topLinePunct w:val="0"/>
              <w:autoSpaceDE/>
              <w:autoSpaceDN/>
              <w:bidi w:val="0"/>
              <w:adjustRightInd/>
              <w:snapToGrid/>
              <w:spacing w:line="360" w:lineRule="auto"/>
              <w:jc w:val="center"/>
              <w:rPr>
                <w:b/>
                <w:sz w:val="24"/>
              </w:rPr>
            </w:pPr>
            <w:r>
              <w:rPr>
                <w:rFonts w:hint="eastAsia"/>
                <w:b/>
                <w:sz w:val="24"/>
              </w:rPr>
              <w:t>金　额</w:t>
            </w:r>
          </w:p>
        </w:tc>
        <w:tc>
          <w:tcPr>
            <w:tcW w:w="1572" w:type="dxa"/>
            <w:noWrap w:val="0"/>
            <w:vAlign w:val="top"/>
          </w:tcPr>
          <w:p w14:paraId="6CD83A35">
            <w:pPr>
              <w:pageBreakBefore w:val="0"/>
              <w:kinsoku/>
              <w:wordWrap/>
              <w:overflowPunct/>
              <w:topLinePunct w:val="0"/>
              <w:autoSpaceDE/>
              <w:autoSpaceDN/>
              <w:bidi w:val="0"/>
              <w:adjustRightInd/>
              <w:snapToGrid/>
              <w:spacing w:line="360" w:lineRule="auto"/>
              <w:jc w:val="center"/>
              <w:rPr>
                <w:b/>
                <w:sz w:val="24"/>
              </w:rPr>
            </w:pPr>
            <w:r>
              <w:rPr>
                <w:rFonts w:hint="eastAsia"/>
                <w:b/>
                <w:sz w:val="24"/>
              </w:rPr>
              <w:t>备   注</w:t>
            </w:r>
          </w:p>
        </w:tc>
      </w:tr>
      <w:tr w14:paraId="0287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3ECB3802">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上机封</w:t>
            </w:r>
          </w:p>
        </w:tc>
        <w:tc>
          <w:tcPr>
            <w:tcW w:w="1789" w:type="dxa"/>
            <w:noWrap w:val="0"/>
            <w:vAlign w:val="center"/>
          </w:tcPr>
          <w:p w14:paraId="01B4D6F1">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S105</w:t>
            </w:r>
          </w:p>
        </w:tc>
        <w:tc>
          <w:tcPr>
            <w:tcW w:w="807" w:type="dxa"/>
            <w:noWrap w:val="0"/>
            <w:vAlign w:val="center"/>
          </w:tcPr>
          <w:p w14:paraId="0326B107">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774" w:type="dxa"/>
            <w:noWrap w:val="0"/>
            <w:vAlign w:val="center"/>
          </w:tcPr>
          <w:p w14:paraId="32554E1B">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p>
        </w:tc>
        <w:tc>
          <w:tcPr>
            <w:tcW w:w="1675" w:type="dxa"/>
            <w:noWrap w:val="0"/>
            <w:vAlign w:val="center"/>
          </w:tcPr>
          <w:p w14:paraId="139E4FE7">
            <w:pPr>
              <w:pageBreakBefore w:val="0"/>
              <w:widowControl/>
              <w:kinsoku/>
              <w:wordWrap/>
              <w:overflowPunct/>
              <w:topLinePunct w:val="0"/>
              <w:autoSpaceDE/>
              <w:autoSpaceDN/>
              <w:bidi w:val="0"/>
              <w:adjustRightInd/>
              <w:snapToGrid/>
              <w:spacing w:line="360" w:lineRule="auto"/>
              <w:textAlignment w:val="center"/>
              <w:rPr>
                <w:rFonts w:ascii="宋体" w:hAnsi="宋体" w:cs="宋体"/>
                <w:b w:val="0"/>
                <w:bCs w:val="0"/>
                <w:color w:val="000000"/>
                <w:sz w:val="24"/>
                <w:szCs w:val="24"/>
              </w:rPr>
            </w:pPr>
          </w:p>
        </w:tc>
        <w:tc>
          <w:tcPr>
            <w:tcW w:w="1318" w:type="dxa"/>
            <w:noWrap w:val="0"/>
            <w:vAlign w:val="center"/>
          </w:tcPr>
          <w:p w14:paraId="25D2BC89">
            <w:pPr>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kern w:val="0"/>
                <w:sz w:val="18"/>
                <w:szCs w:val="18"/>
                <w:lang w:bidi="ar"/>
              </w:rPr>
            </w:pPr>
          </w:p>
        </w:tc>
        <w:tc>
          <w:tcPr>
            <w:tcW w:w="1572" w:type="dxa"/>
            <w:noWrap w:val="0"/>
            <w:vAlign w:val="center"/>
          </w:tcPr>
          <w:p w14:paraId="5C828248">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p>
        </w:tc>
      </w:tr>
      <w:tr w14:paraId="6337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0CD2422E">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下机封</w:t>
            </w:r>
          </w:p>
        </w:tc>
        <w:tc>
          <w:tcPr>
            <w:tcW w:w="1789" w:type="dxa"/>
            <w:noWrap w:val="0"/>
            <w:vAlign w:val="center"/>
          </w:tcPr>
          <w:p w14:paraId="1FB5F90F">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X105</w:t>
            </w:r>
          </w:p>
        </w:tc>
        <w:tc>
          <w:tcPr>
            <w:tcW w:w="807" w:type="dxa"/>
            <w:noWrap w:val="0"/>
            <w:vAlign w:val="center"/>
          </w:tcPr>
          <w:p w14:paraId="33542A4F">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套</w:t>
            </w:r>
          </w:p>
        </w:tc>
        <w:tc>
          <w:tcPr>
            <w:tcW w:w="774" w:type="dxa"/>
            <w:noWrap w:val="0"/>
            <w:vAlign w:val="center"/>
          </w:tcPr>
          <w:p w14:paraId="33C7EAD3">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w:t>
            </w:r>
          </w:p>
        </w:tc>
        <w:tc>
          <w:tcPr>
            <w:tcW w:w="1675" w:type="dxa"/>
            <w:noWrap w:val="0"/>
            <w:vAlign w:val="center"/>
          </w:tcPr>
          <w:p w14:paraId="56553A9F">
            <w:pPr>
              <w:pageBreakBefore w:val="0"/>
              <w:widowControl/>
              <w:tabs>
                <w:tab w:val="left" w:pos="544"/>
              </w:tabs>
              <w:kinsoku/>
              <w:wordWrap/>
              <w:overflowPunct/>
              <w:topLinePunct w:val="0"/>
              <w:autoSpaceDE/>
              <w:autoSpaceDN/>
              <w:bidi w:val="0"/>
              <w:adjustRightInd/>
              <w:snapToGrid/>
              <w:spacing w:line="360" w:lineRule="auto"/>
              <w:textAlignment w:val="center"/>
              <w:rPr>
                <w:rFonts w:ascii="宋体" w:hAnsi="宋体" w:cs="宋体"/>
                <w:b w:val="0"/>
                <w:bCs w:val="0"/>
                <w:color w:val="000000"/>
                <w:sz w:val="24"/>
                <w:szCs w:val="24"/>
              </w:rPr>
            </w:pPr>
          </w:p>
        </w:tc>
        <w:tc>
          <w:tcPr>
            <w:tcW w:w="1318" w:type="dxa"/>
            <w:noWrap w:val="0"/>
            <w:vAlign w:val="center"/>
          </w:tcPr>
          <w:p w14:paraId="14F37A5F">
            <w:pPr>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kern w:val="0"/>
                <w:sz w:val="18"/>
                <w:szCs w:val="18"/>
                <w:lang w:bidi="ar"/>
              </w:rPr>
            </w:pPr>
          </w:p>
        </w:tc>
        <w:tc>
          <w:tcPr>
            <w:tcW w:w="1572" w:type="dxa"/>
            <w:noWrap w:val="0"/>
            <w:vAlign w:val="center"/>
          </w:tcPr>
          <w:p w14:paraId="13FDDB2D">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p>
        </w:tc>
      </w:tr>
      <w:tr w14:paraId="70BD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71" w:type="dxa"/>
            <w:gridSpan w:val="4"/>
            <w:tcBorders>
              <w:bottom w:val="single" w:color="auto" w:sz="4" w:space="0"/>
            </w:tcBorders>
            <w:noWrap w:val="0"/>
            <w:vAlign w:val="center"/>
          </w:tcPr>
          <w:p w14:paraId="2956DE08">
            <w:pPr>
              <w:pageBreakBefore w:val="0"/>
              <w:kinsoku/>
              <w:wordWrap/>
              <w:overflowPunct/>
              <w:topLinePunct w:val="0"/>
              <w:autoSpaceDE/>
              <w:autoSpaceDN/>
              <w:bidi w:val="0"/>
              <w:adjustRightInd/>
              <w:snapToGrid/>
              <w:spacing w:line="360" w:lineRule="auto"/>
              <w:rPr>
                <w:b/>
              </w:rPr>
            </w:pPr>
            <w:r>
              <w:rPr>
                <w:rFonts w:hint="eastAsia"/>
                <w:b/>
              </w:rPr>
              <w:t>合计人民币金额（大写）：</w:t>
            </w:r>
          </w:p>
        </w:tc>
        <w:tc>
          <w:tcPr>
            <w:tcW w:w="1675" w:type="dxa"/>
            <w:tcBorders>
              <w:bottom w:val="single" w:color="auto" w:sz="4" w:space="0"/>
            </w:tcBorders>
            <w:noWrap w:val="0"/>
            <w:vAlign w:val="center"/>
          </w:tcPr>
          <w:p w14:paraId="2C4BF833">
            <w:pPr>
              <w:pageBreakBefore w:val="0"/>
              <w:kinsoku/>
              <w:wordWrap/>
              <w:overflowPunct/>
              <w:topLinePunct w:val="0"/>
              <w:autoSpaceDE/>
              <w:autoSpaceDN/>
              <w:bidi w:val="0"/>
              <w:adjustRightInd/>
              <w:snapToGrid/>
              <w:spacing w:line="360" w:lineRule="auto"/>
              <w:ind w:firstLine="211" w:firstLineChars="100"/>
              <w:rPr>
                <w:b/>
              </w:rPr>
            </w:pPr>
            <w:r>
              <w:rPr>
                <w:rFonts w:hint="eastAsia"/>
                <w:b/>
              </w:rPr>
              <w:t>合计</w:t>
            </w:r>
          </w:p>
        </w:tc>
        <w:tc>
          <w:tcPr>
            <w:tcW w:w="1318" w:type="dxa"/>
            <w:tcBorders>
              <w:bottom w:val="single" w:color="auto" w:sz="4" w:space="0"/>
            </w:tcBorders>
            <w:noWrap w:val="0"/>
            <w:vAlign w:val="center"/>
          </w:tcPr>
          <w:p w14:paraId="5ECC6589">
            <w:pPr>
              <w:pageBreakBefore w:val="0"/>
              <w:widowControl/>
              <w:kinsoku/>
              <w:wordWrap/>
              <w:overflowPunct/>
              <w:topLinePunct w:val="0"/>
              <w:autoSpaceDE/>
              <w:autoSpaceDN/>
              <w:bidi w:val="0"/>
              <w:adjustRightInd/>
              <w:snapToGrid/>
              <w:spacing w:line="360" w:lineRule="auto"/>
              <w:textAlignment w:val="bottom"/>
              <w:rPr>
                <w:b/>
              </w:rPr>
            </w:pPr>
          </w:p>
        </w:tc>
        <w:tc>
          <w:tcPr>
            <w:tcW w:w="1572" w:type="dxa"/>
            <w:tcBorders>
              <w:bottom w:val="single" w:color="auto" w:sz="4" w:space="0"/>
            </w:tcBorders>
            <w:noWrap w:val="0"/>
            <w:vAlign w:val="center"/>
          </w:tcPr>
          <w:p w14:paraId="787ACAF7">
            <w:pPr>
              <w:pageBreakBefore w:val="0"/>
              <w:kinsoku/>
              <w:wordWrap/>
              <w:overflowPunct/>
              <w:topLinePunct w:val="0"/>
              <w:autoSpaceDE/>
              <w:autoSpaceDN/>
              <w:bidi w:val="0"/>
              <w:adjustRightInd/>
              <w:snapToGrid/>
              <w:spacing w:line="360" w:lineRule="auto"/>
              <w:rPr>
                <w:b/>
              </w:rPr>
            </w:pPr>
          </w:p>
        </w:tc>
      </w:tr>
    </w:tbl>
    <w:p w14:paraId="1FD49D43">
      <w:pPr>
        <w:pStyle w:val="6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r>
        <w:rPr>
          <w:rFonts w:hint="eastAsia" w:eastAsia="宋体"/>
          <w:lang w:val="en-US" w:eastAsia="zh-Hans"/>
        </w:rPr>
        <w:t>上述合同金额是卖方完成本合同所有货物的供货、培训（如有）、相关技术服务及履行本合同其他义务所需的全部费用，包括但不限于货物生产前准备、生产、运输、转运、保护、保险、</w:t>
      </w:r>
      <w:r>
        <w:rPr>
          <w:rFonts w:hint="eastAsia"/>
          <w:lang w:val="en-US" w:eastAsia="zh-CN"/>
        </w:rPr>
        <w:t xml:space="preserve">  </w:t>
      </w:r>
      <w:r>
        <w:rPr>
          <w:rFonts w:hint="eastAsia" w:eastAsia="宋体"/>
          <w:lang w:val="en-US" w:eastAsia="zh-Hans"/>
        </w:rPr>
        <w:t>%增值税费、验收（含出厂及到货验收)、质量抽检、售后服务（包括产品合格证、检测报告的提供、质保期保障等）的全部费用。</w:t>
      </w:r>
      <w:bookmarkStart w:id="92" w:name="_GoBack"/>
      <w:bookmarkEnd w:id="92"/>
    </w:p>
    <w:p w14:paraId="08BA6894">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29A66BAA">
      <w:pPr>
        <w:pStyle w:val="6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eastAsia="zh-CN"/>
        </w:rPr>
        <w:t>提升泵</w:t>
      </w:r>
      <w:r>
        <w:rPr>
          <w:rFonts w:hint="eastAsia"/>
          <w:lang w:val="en-US" w:eastAsia="zh-CN"/>
        </w:rPr>
        <w:t>机封</w:t>
      </w:r>
      <w:r>
        <w:rPr>
          <w:rFonts w:hint="eastAsia"/>
          <w:lang w:eastAsia="zh-CN"/>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r>
        <w:rPr>
          <w:rFonts w:hint="eastAsia"/>
          <w:lang w:val="en-US" w:eastAsia="zh-CN"/>
        </w:rPr>
        <w:t xml:space="preserve">                           </w:t>
      </w:r>
    </w:p>
    <w:p w14:paraId="7239A604">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5" w:name="_Toc201743101"/>
      <w:bookmarkStart w:id="16" w:name="_Toc201719105"/>
      <w:bookmarkStart w:id="17" w:name="_Toc199215765"/>
      <w:bookmarkStart w:id="18" w:name="_Toc201742846"/>
      <w:bookmarkStart w:id="19" w:name="_Toc199213730"/>
      <w:bookmarkStart w:id="20" w:name="_Toc201997929"/>
      <w:bookmarkStart w:id="21" w:name="_Toc201401645"/>
      <w:bookmarkStart w:id="22" w:name="_Toc199215933"/>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15"/>
      <w:bookmarkEnd w:id="16"/>
      <w:bookmarkEnd w:id="17"/>
      <w:bookmarkEnd w:id="18"/>
      <w:bookmarkEnd w:id="19"/>
      <w:bookmarkEnd w:id="20"/>
      <w:bookmarkEnd w:id="21"/>
      <w:bookmarkEnd w:id="22"/>
    </w:p>
    <w:p w14:paraId="3065EC4C">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3F27C196">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07DD3D60">
      <w:pPr>
        <w:pStyle w:val="68"/>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2FF59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18BA7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1EDABB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p>
    <w:p w14:paraId="53BAE795">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13B659DC">
      <w:pPr>
        <w:pStyle w:val="71"/>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1</w:t>
      </w:r>
      <w:r>
        <w:rPr>
          <w:rFonts w:hint="eastAsia" w:ascii="宋体" w:hAnsi="宋体" w:cs="宋体"/>
          <w:color w:val="000000"/>
          <w:sz w:val="24"/>
          <w:lang w:eastAsia="zh-CN"/>
        </w:rPr>
        <w:t>）</w:t>
      </w:r>
      <w:r>
        <w:rPr>
          <w:rFonts w:hint="eastAsia" w:ascii="宋体" w:hAnsi="宋体" w:cs="宋体"/>
          <w:color w:val="000000"/>
          <w:sz w:val="24"/>
          <w:lang w:eastAsia="zh-Hans"/>
        </w:rPr>
        <w:t>乙方将货物运送至甲方指定地点</w:t>
      </w:r>
      <w:r>
        <w:rPr>
          <w:rFonts w:hint="eastAsia" w:ascii="宋体" w:hAnsi="宋体" w:cs="宋体"/>
          <w:color w:val="000000"/>
          <w:sz w:val="24"/>
          <w:lang w:eastAsia="zh-CN"/>
        </w:rPr>
        <w:t>，</w:t>
      </w:r>
      <w:r>
        <w:rPr>
          <w:rFonts w:hint="eastAsia" w:ascii="宋体" w:hAnsi="宋体" w:cs="宋体"/>
          <w:color w:val="000000"/>
          <w:sz w:val="24"/>
          <w:lang w:eastAsia="zh-Hans"/>
        </w:rPr>
        <w:t>经甲方签收货物并验收合格后，</w:t>
      </w:r>
      <w:r>
        <w:rPr>
          <w:rFonts w:hint="eastAsia" w:ascii="宋体" w:hAnsi="宋体" w:cs="宋体"/>
          <w:color w:val="000000"/>
          <w:sz w:val="24"/>
          <w:lang w:val="en-US" w:eastAsia="zh-CN"/>
        </w:rPr>
        <w:t>并</w:t>
      </w:r>
      <w:r>
        <w:rPr>
          <w:rFonts w:hint="eastAsia" w:ascii="宋体" w:hAnsi="宋体" w:cs="宋体"/>
          <w:color w:val="000000"/>
          <w:sz w:val="24"/>
        </w:rPr>
        <w:t>提交合同总价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95</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w:t>
      </w:r>
      <w:r>
        <w:rPr>
          <w:rFonts w:hint="eastAsia" w:ascii="宋体" w:hAnsi="宋体" w:cs="宋体"/>
          <w:color w:val="000000"/>
          <w:sz w:val="24"/>
          <w:lang w:val="en-US" w:eastAsia="zh-CN"/>
        </w:rPr>
        <w:t>甲</w:t>
      </w:r>
      <w:r>
        <w:rPr>
          <w:rFonts w:hint="eastAsia" w:ascii="宋体" w:hAnsi="宋体" w:cs="宋体"/>
          <w:color w:val="000000"/>
          <w:sz w:val="24"/>
        </w:rPr>
        <w:t>方审核通过后支付合同总价的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95</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eastAsia="zh-CN"/>
        </w:rPr>
        <w:t>；</w:t>
      </w:r>
    </w:p>
    <w:p w14:paraId="387FCDF5">
      <w:pPr>
        <w:pStyle w:val="71"/>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w:t>
      </w:r>
      <w:r>
        <w:rPr>
          <w:rFonts w:hint="eastAsia" w:ascii="宋体" w:hAnsi="宋体" w:cs="宋体"/>
          <w:color w:val="000000"/>
          <w:sz w:val="24"/>
          <w:lang w:val="en-US" w:eastAsia="zh-CN"/>
        </w:rPr>
        <w:t>质保</w:t>
      </w:r>
      <w:r>
        <w:rPr>
          <w:rFonts w:hint="eastAsia" w:ascii="宋体" w:hAnsi="宋体" w:cs="宋体"/>
          <w:color w:val="000000"/>
          <w:sz w:val="24"/>
        </w:rPr>
        <w:t>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5</w:t>
      </w:r>
      <w:r>
        <w:rPr>
          <w:rFonts w:hint="eastAsia" w:ascii="宋体" w:hAnsi="宋体" w:cs="宋体"/>
          <w:color w:val="000000"/>
          <w:sz w:val="24"/>
          <w:lang w:val="en-US" w:eastAsia="zh-Hans"/>
        </w:rPr>
        <w:t>】</w:t>
      </w:r>
      <w:r>
        <w:rPr>
          <w:rFonts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金额的付款申请材料并经</w:t>
      </w:r>
      <w:r>
        <w:rPr>
          <w:rFonts w:hint="eastAsia" w:ascii="宋体" w:hAnsi="宋体" w:cs="宋体"/>
          <w:color w:val="000000"/>
          <w:sz w:val="24"/>
          <w:lang w:val="en-US" w:eastAsia="zh-CN"/>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5</w:t>
      </w:r>
      <w:r>
        <w:rPr>
          <w:rFonts w:hint="eastAsia" w:ascii="宋体" w:hAnsi="宋体" w:cs="宋体"/>
          <w:color w:val="000000"/>
          <w:sz w:val="24"/>
          <w:lang w:val="en-US" w:eastAsia="zh-Hans"/>
        </w:rPr>
        <w:t>】</w:t>
      </w:r>
      <w:r>
        <w:rPr>
          <w:rFonts w:ascii="宋体" w:hAnsi="宋体" w:cs="宋体"/>
          <w:color w:val="000000"/>
          <w:sz w:val="24"/>
          <w:lang w:eastAsia="zh-Hans"/>
        </w:rPr>
        <w:t>%</w:t>
      </w:r>
      <w:r>
        <w:rPr>
          <w:rFonts w:hint="eastAsia" w:ascii="宋体" w:hAnsi="宋体" w:cs="宋体"/>
          <w:color w:val="000000"/>
          <w:sz w:val="24"/>
        </w:rPr>
        <w:t>。</w:t>
      </w:r>
    </w:p>
    <w:p w14:paraId="0D45A812">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lang w:val="en-US" w:eastAsia="zh-CN"/>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087177F0">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Cs w:val="24"/>
          <w:lang w:val="en-US" w:eastAsia="zh-CN"/>
        </w:rPr>
      </w:pPr>
      <w:bookmarkStart w:id="23" w:name="_Toc199213731"/>
      <w:bookmarkStart w:id="24" w:name="_Toc199215766"/>
      <w:bookmarkStart w:id="25" w:name="_Toc201719106"/>
      <w:bookmarkStart w:id="26" w:name="_Toc201742847"/>
      <w:bookmarkStart w:id="27" w:name="_Toc201743102"/>
      <w:bookmarkStart w:id="28" w:name="_Toc201401646"/>
      <w:bookmarkStart w:id="29" w:name="_Toc199215934"/>
      <w:bookmarkStart w:id="30" w:name="_Toc201997930"/>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1C2FFAC8">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lang w:eastAsia="zh-Hans"/>
        </w:rPr>
      </w:pPr>
      <w:r>
        <w:rPr>
          <w:rFonts w:hint="default" w:ascii="宋体" w:hAnsi="宋体" w:cs="宋体"/>
          <w:color w:val="000000"/>
          <w:sz w:val="24"/>
          <w:lang w:eastAsia="zh-Hans"/>
        </w:rPr>
        <w:t>1.交付货物应具有适合内陆运输的包装，并根据货物的特点和需要，采取防潮、防雨、防锈、防震等的保护措施，以保证货物安全无损的运抵安装地点。如由于包装原因引起货物毁损、锈蚀、丢失，卖方应承担因此发生的一切责任。</w:t>
      </w:r>
    </w:p>
    <w:p w14:paraId="0C404C81">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lang w:eastAsia="zh-Hans"/>
        </w:rPr>
      </w:pPr>
      <w:r>
        <w:rPr>
          <w:rFonts w:hint="default" w:ascii="宋体" w:hAnsi="宋体" w:cs="宋体"/>
          <w:color w:val="000000"/>
          <w:sz w:val="24"/>
          <w:lang w:eastAsia="zh-Hans"/>
        </w:rPr>
        <w:t>2.卖方已经考虑了本合同确定的运输方式对合同货物的包装要求。</w:t>
      </w:r>
    </w:p>
    <w:p w14:paraId="0B3C52B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3.卖方有义务采用最合适的包装方式，在合理的情况下，减少合同货物远洋运输的包装体积。例如，外包装应尽可能方整，尽量避免出现突出的尖端；不同规格货物应按外形、直径大小进行合理包装</w:t>
      </w:r>
      <w:r>
        <w:rPr>
          <w:rFonts w:hint="eastAsia" w:ascii="宋体" w:hAnsi="宋体" w:cs="宋体"/>
          <w:color w:val="000000"/>
          <w:sz w:val="24"/>
          <w:lang w:eastAsia="zh-Hans"/>
        </w:rPr>
        <w:t>。</w:t>
      </w:r>
    </w:p>
    <w:p w14:paraId="7FFE8D7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6678EF3A">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4C030C75">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6A3994E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24420925">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33B82A7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4CF85363">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23"/>
      <w:bookmarkEnd w:id="24"/>
      <w:bookmarkEnd w:id="25"/>
      <w:bookmarkEnd w:id="26"/>
      <w:bookmarkEnd w:id="27"/>
      <w:bookmarkEnd w:id="28"/>
      <w:bookmarkEnd w:id="29"/>
      <w:bookmarkEnd w:id="30"/>
    </w:p>
    <w:p w14:paraId="09FE1037">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111BEB91">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val="en-US" w:eastAsia="zh-CN"/>
        </w:rPr>
        <w:t>货物</w:t>
      </w:r>
      <w:r>
        <w:rPr>
          <w:rFonts w:hint="eastAsia" w:ascii="宋体" w:hAnsi="宋体" w:cs="宋体"/>
          <w:color w:val="000000"/>
          <w:sz w:val="24"/>
        </w:rPr>
        <w:t>运抵交货地点。有关运输、保险等一切的费用由卖方承担。</w:t>
      </w:r>
    </w:p>
    <w:p w14:paraId="7B979828">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color w:val="auto"/>
          <w:sz w:val="24"/>
        </w:rPr>
        <w:t>供货期：</w:t>
      </w:r>
      <w:bookmarkStart w:id="31" w:name="_Hlk114044349"/>
      <w:r>
        <w:rPr>
          <w:rFonts w:hint="eastAsia" w:ascii="宋体" w:hAnsi="宋体"/>
          <w:bCs/>
          <w:color w:val="auto"/>
          <w:sz w:val="24"/>
          <w:lang w:val="en-US" w:eastAsia="zh-Hans"/>
        </w:rPr>
        <w:t>满足</w:t>
      </w:r>
      <w:r>
        <w:rPr>
          <w:rFonts w:hint="eastAsia" w:ascii="宋体" w:hAnsi="宋体"/>
          <w:bCs/>
          <w:color w:val="000000"/>
          <w:sz w:val="24"/>
          <w:lang w:val="en-US" w:eastAsia="zh-Hans"/>
        </w:rPr>
        <w:t>在下列第①项</w:t>
      </w:r>
      <w:r>
        <w:rPr>
          <w:rFonts w:hint="eastAsia" w:ascii="宋体" w:hAnsi="宋体"/>
          <w:bCs/>
          <w:color w:val="000000"/>
          <w:sz w:val="24"/>
          <w:u w:val="none"/>
          <w:lang w:eastAsia="zh-Hans"/>
        </w:rPr>
        <w:t>、</w:t>
      </w:r>
      <w:r>
        <w:rPr>
          <w:rFonts w:hint="eastAsia" w:ascii="宋体" w:hAnsi="宋体"/>
          <w:bCs/>
          <w:color w:val="000000"/>
          <w:sz w:val="24"/>
          <w:u w:val="none"/>
          <w:lang w:val="en-US" w:eastAsia="zh-Hans"/>
        </w:rPr>
        <w:t>第</w:t>
      </w:r>
      <w:r>
        <w:rPr>
          <w:rFonts w:hint="eastAsia" w:ascii="宋体" w:hAnsi="宋体" w:cs="宋体"/>
          <w:color w:val="000000"/>
          <w:sz w:val="24"/>
          <w:lang w:val="en-US" w:eastAsia="zh-Hans"/>
        </w:rPr>
        <w:t>【</w:t>
      </w:r>
      <w:r>
        <w:rPr>
          <w:rFonts w:hint="default" w:ascii="宋体" w:hAnsi="宋体" w:cs="宋体"/>
          <w:color w:val="000000"/>
          <w:sz w:val="24"/>
          <w:lang w:eastAsia="zh-Hans"/>
        </w:rPr>
        <w:t xml:space="preserve"> </w:t>
      </w:r>
      <w:r>
        <w:rPr>
          <w:rFonts w:hint="eastAsia" w:ascii="宋体" w:hAnsi="宋体" w:cs="宋体"/>
          <w:color w:val="000000"/>
          <w:sz w:val="24"/>
          <w:lang w:val="en-US" w:eastAsia="zh-CN"/>
        </w:rPr>
        <w:t>1</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bCs/>
          <w:color w:val="000000"/>
          <w:sz w:val="24"/>
          <w:u w:val="none"/>
          <w:lang w:val="en-US" w:eastAsia="zh-Hans"/>
        </w:rPr>
        <w:t>项条件之日起</w:t>
      </w:r>
      <w:r>
        <w:rPr>
          <w:rFonts w:hint="eastAsia" w:ascii="宋体" w:hAnsi="宋体" w:cs="宋体"/>
          <w:color w:val="000000"/>
          <w:sz w:val="24"/>
          <w:lang w:val="en-US" w:eastAsia="zh-Hans"/>
        </w:rPr>
        <w:t>【</w:t>
      </w:r>
      <w:r>
        <w:rPr>
          <w:rFonts w:hint="default" w:ascii="宋体" w:hAnsi="宋体" w:cs="宋体"/>
          <w:color w:val="000000"/>
          <w:sz w:val="24"/>
          <w:lang w:eastAsia="zh-Hans"/>
        </w:rPr>
        <w:t xml:space="preserve"> </w:t>
      </w:r>
      <w:r>
        <w:rPr>
          <w:rFonts w:hint="eastAsia" w:ascii="宋体" w:hAnsi="宋体" w:cs="宋体"/>
          <w:color w:val="000000"/>
          <w:sz w:val="24"/>
          <w:lang w:val="en-US" w:eastAsia="zh-CN"/>
        </w:rPr>
        <w:t>7</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bCs/>
          <w:color w:val="000000"/>
          <w:sz w:val="24"/>
        </w:rPr>
        <w:t>天内将</w:t>
      </w:r>
      <w:r>
        <w:rPr>
          <w:rFonts w:hint="eastAsia" w:ascii="宋体" w:hAnsi="宋体"/>
          <w:bCs/>
          <w:color w:val="000000"/>
          <w:sz w:val="24"/>
          <w:lang w:val="en-US" w:eastAsia="zh-CN"/>
        </w:rPr>
        <w:t>货物</w:t>
      </w:r>
      <w:r>
        <w:rPr>
          <w:rFonts w:hint="eastAsia" w:ascii="宋体" w:hAnsi="宋体"/>
          <w:bCs/>
          <w:color w:val="000000"/>
          <w:sz w:val="24"/>
        </w:rPr>
        <w:t>运抵指定工程地点</w:t>
      </w:r>
      <w:r>
        <w:rPr>
          <w:rFonts w:hint="eastAsia" w:ascii="宋体" w:hAnsi="宋体"/>
          <w:bCs/>
          <w:color w:val="000000"/>
          <w:sz w:val="24"/>
          <w:lang w:eastAsia="zh-Hans"/>
        </w:rPr>
        <w:t>：</w:t>
      </w:r>
      <w:r>
        <w:rPr>
          <w:rFonts w:hint="eastAsia" w:ascii="宋体" w:hAnsi="宋体"/>
          <w:bCs/>
          <w:color w:val="000000"/>
          <w:sz w:val="24"/>
          <w:lang w:val="en-US" w:eastAsia="zh-Hans"/>
        </w:rPr>
        <w:t>①合同生效；②收到预付款</w:t>
      </w:r>
      <w:r>
        <w:rPr>
          <w:rFonts w:hint="eastAsia" w:ascii="宋体" w:hAnsi="宋体"/>
          <w:bCs/>
          <w:color w:val="000000"/>
          <w:sz w:val="24"/>
        </w:rPr>
        <w:t>。</w:t>
      </w:r>
    </w:p>
    <w:bookmarkEnd w:id="31"/>
    <w:p w14:paraId="1A4C02E2">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01C93511">
      <w:pPr>
        <w:pStyle w:val="69"/>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 xml:space="preserve">深圳市龙华区观澜街道桂花路380号观澜河口调蓄池 </w:t>
      </w:r>
    </w:p>
    <w:p w14:paraId="3F91CC93">
      <w:pPr>
        <w:pStyle w:val="69"/>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color w:val="000000"/>
          <w:u w:val="single"/>
          <w:lang w:val="en-US" w:eastAsia="zh-CN"/>
        </w:rPr>
        <w:t xml:space="preserve">谢斌国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2F2A0AE6">
      <w:pPr>
        <w:pStyle w:val="69"/>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color w:val="000000"/>
          <w:u w:val="single"/>
          <w:lang w:val="en-US" w:eastAsia="zh-CN"/>
        </w:rPr>
        <w:t xml:space="preserve">13510861335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p>
    <w:p w14:paraId="14A23CFF">
      <w:pPr>
        <w:pStyle w:val="69"/>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val="en-US" w:eastAsia="zh-CN"/>
        </w:rPr>
        <w:t>货物</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47DBA4B1">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货物</w:t>
      </w:r>
      <w:r>
        <w:rPr>
          <w:rFonts w:hint="eastAsia" w:ascii="宋体" w:hAnsi="宋体" w:cs="宋体"/>
          <w:color w:val="000000"/>
          <w:szCs w:val="24"/>
        </w:rPr>
        <w:t>验收</w:t>
      </w:r>
    </w:p>
    <w:p w14:paraId="5291E7D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487BC82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2.甲方在验收中如发现材料的品种、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w:t>
      </w:r>
    </w:p>
    <w:p w14:paraId="1590348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3.验收数量按现场实际供货量结算，乙方有义务提供真实的供货数量。供货数量少于通知的数量时，乙方负责将数量不足的部分补齐，并在甲方通知后5日内到货。</w:t>
      </w:r>
    </w:p>
    <w:p w14:paraId="0B706081">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4.如产品质量出现问题经甲乙双方确认需更换后，乙方应随时予以更换，更换货物必须5日内到货。</w:t>
      </w:r>
    </w:p>
    <w:p w14:paraId="71971143">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5.乙方保证合同项下提供的货物不侵犯任何第三方的知识产权或其他权益。否则，乙方须承担对第三方的侵权责任并承担因此而发生的所有赔偿、费用。</w:t>
      </w:r>
    </w:p>
    <w:p w14:paraId="15341100">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32" w:name="_Toc201719107"/>
      <w:bookmarkStart w:id="33" w:name="_Toc201401647"/>
      <w:bookmarkStart w:id="34" w:name="_Toc199215935"/>
      <w:bookmarkStart w:id="35" w:name="_Toc201742848"/>
      <w:bookmarkStart w:id="36" w:name="_Toc201997931"/>
      <w:bookmarkStart w:id="37" w:name="_Toc199213732"/>
      <w:bookmarkStart w:id="38" w:name="_Toc201743103"/>
      <w:bookmarkStart w:id="39" w:name="_Toc199215767"/>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700221BA">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val="en-US" w:eastAsia="zh-CN"/>
        </w:rPr>
        <w:t>货物</w:t>
      </w:r>
      <w:r>
        <w:rPr>
          <w:rFonts w:hint="eastAsia" w:ascii="宋体" w:hAnsi="宋体" w:cs="宋体"/>
          <w:color w:val="000000"/>
          <w:sz w:val="24"/>
        </w:rPr>
        <w:t>和技术资料。</w:t>
      </w:r>
    </w:p>
    <w:p w14:paraId="649FBCA7">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val="en-US" w:eastAsia="zh-CN"/>
        </w:rPr>
        <w:t>货物</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val="en-US" w:eastAsia="zh-CN"/>
        </w:rPr>
        <w:t>货物</w:t>
      </w:r>
      <w:r>
        <w:rPr>
          <w:rFonts w:hint="eastAsia" w:ascii="宋体" w:hAnsi="宋体" w:cs="宋体"/>
          <w:color w:val="000000"/>
          <w:sz w:val="24"/>
        </w:rPr>
        <w:t>，卖方同意免费更换，以达到合同规定的规格、质量和性能。</w:t>
      </w:r>
    </w:p>
    <w:p w14:paraId="4F3DD4ED">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253CD7FC">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val="en-US" w:eastAsia="zh-CN"/>
        </w:rPr>
        <w:t>货物</w:t>
      </w:r>
      <w:r>
        <w:rPr>
          <w:rFonts w:hint="eastAsia" w:ascii="宋体" w:hAnsi="宋体" w:cs="宋体"/>
          <w:color w:val="000000"/>
          <w:sz w:val="24"/>
        </w:rPr>
        <w:t>在合同约定地点交验。</w:t>
      </w:r>
    </w:p>
    <w:p w14:paraId="17B17D76">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default" w:ascii="宋体" w:hAnsi="宋体" w:cs="宋体"/>
          <w:color w:val="000000"/>
          <w:sz w:val="24"/>
          <w:u w:val="single"/>
          <w:lang w:eastAsia="zh-Hans"/>
        </w:rPr>
        <w:t xml:space="preserve">  </w:t>
      </w:r>
      <w:r>
        <w:rPr>
          <w:rFonts w:hint="eastAsia" w:ascii="宋体" w:hAnsi="宋体" w:cs="宋体"/>
          <w:color w:val="000000"/>
          <w:sz w:val="24"/>
          <w:lang w:val="en-US" w:eastAsia="zh-Hans"/>
        </w:rPr>
        <w:t>种方式进行：</w:t>
      </w:r>
    </w:p>
    <w:p w14:paraId="60E56B5A">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eastAsia="宋体" w:cs="宋体"/>
          <w:color w:val="000000"/>
          <w:sz w:val="24"/>
          <w:lang w:eastAsia="zh-Hans"/>
        </w:rPr>
        <w:t xml:space="preserve">  </w:t>
      </w:r>
      <w:r>
        <w:rPr>
          <w:rFonts w:hint="eastAsia" w:ascii="宋体" w:hAnsi="宋体" w:eastAsia="宋体" w:cs="宋体"/>
          <w:color w:val="000000"/>
          <w:sz w:val="24"/>
          <w:lang w:val="en-US" w:eastAsia="zh-Hans"/>
        </w:rPr>
        <w:t>】日，将设计图纸提供给卖方。</w:t>
      </w:r>
    </w:p>
    <w:p w14:paraId="75387DF3">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0EFDF646">
      <w:pPr>
        <w:pStyle w:val="70"/>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w:t>
      </w:r>
      <w:r>
        <w:rPr>
          <w:rFonts w:hint="eastAsia" w:ascii="宋体" w:hAnsi="宋体" w:cs="宋体"/>
          <w:color w:val="000000"/>
          <w:sz w:val="24"/>
          <w:lang w:val="en-US" w:eastAsia="zh-CN"/>
        </w:rPr>
        <w:t xml:space="preserve">                                 </w:t>
      </w:r>
    </w:p>
    <w:p w14:paraId="6417D880">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46DB1FE0">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2A68E680">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val="en-US" w:eastAsia="zh-CN"/>
        </w:rPr>
        <w:t>货物</w:t>
      </w:r>
      <w:r>
        <w:rPr>
          <w:rFonts w:hint="eastAsia" w:ascii="宋体" w:hAnsi="宋体" w:cs="宋体"/>
          <w:color w:val="000000"/>
          <w:sz w:val="24"/>
        </w:rPr>
        <w:t>、配件与合同文件的承诺不相符；</w:t>
      </w:r>
    </w:p>
    <w:p w14:paraId="25F145AE">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3FF936EF">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53691BC0">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val="en-US" w:eastAsia="zh-CN"/>
        </w:rPr>
        <w:t>货物</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val="en-US" w:eastAsia="zh-CN"/>
        </w:rPr>
        <w:t>货物</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6C29A340">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24597E5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default" w:ascii="宋体" w:hAnsi="宋体" w:cs="宋体"/>
          <w:color w:val="000000"/>
          <w:sz w:val="24"/>
          <w:lang w:eastAsia="zh-Hans"/>
        </w:rPr>
        <w:t xml:space="preserve"> </w:t>
      </w:r>
      <w:r>
        <w:rPr>
          <w:rFonts w:hint="eastAsia" w:ascii="宋体" w:hAnsi="宋体" w:cs="宋体"/>
          <w:color w:val="000000"/>
          <w:sz w:val="24"/>
          <w:lang w:val="en-US" w:eastAsia="zh-CN"/>
        </w:rPr>
        <w:t>7</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200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69820513">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7</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6D6BE1FC">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default" w:ascii="宋体" w:hAnsi="宋体" w:cs="宋体"/>
          <w:color w:val="000000"/>
          <w:sz w:val="24"/>
          <w:lang w:eastAsia="zh-Hans"/>
        </w:rPr>
        <w:t xml:space="preserve"> </w:t>
      </w:r>
      <w:r>
        <w:rPr>
          <w:rFonts w:hint="eastAsia" w:ascii="宋体" w:hAnsi="宋体" w:cs="宋体"/>
          <w:color w:val="000000"/>
          <w:sz w:val="24"/>
          <w:lang w:val="en-US" w:eastAsia="zh-CN"/>
        </w:rPr>
        <w:t>15</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800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2324F284">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.货物</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20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0B9888C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val="en-US" w:eastAsia="zh-CN"/>
        </w:rPr>
        <w:t>货物</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val="en-US" w:eastAsia="zh-CN"/>
        </w:rPr>
        <w:t>货物</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55580ACB">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67AEFBD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1A6FCFA4">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32"/>
      <w:bookmarkEnd w:id="33"/>
      <w:bookmarkEnd w:id="34"/>
      <w:bookmarkEnd w:id="35"/>
      <w:bookmarkEnd w:id="36"/>
      <w:bookmarkEnd w:id="37"/>
      <w:bookmarkEnd w:id="38"/>
      <w:bookmarkEnd w:id="39"/>
    </w:p>
    <w:p w14:paraId="39A5DE0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40" w:name="_Toc199213733"/>
      <w:bookmarkStart w:id="41" w:name="_Toc201401648"/>
      <w:bookmarkStart w:id="42" w:name="_Toc199215936"/>
      <w:bookmarkStart w:id="43" w:name="_Toc201997932"/>
      <w:bookmarkStart w:id="44" w:name="_Toc201719108"/>
      <w:bookmarkStart w:id="45" w:name="_Toc201743104"/>
      <w:bookmarkStart w:id="46" w:name="_Toc199215768"/>
      <w:bookmarkStart w:id="47" w:name="_Toc201742849"/>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项确认：</w:t>
      </w:r>
    </w:p>
    <w:p w14:paraId="2966C9DE">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1D6C87F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781D6178">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0"/>
      <w:bookmarkEnd w:id="41"/>
      <w:bookmarkEnd w:id="42"/>
      <w:bookmarkEnd w:id="43"/>
      <w:bookmarkEnd w:id="44"/>
      <w:bookmarkEnd w:id="45"/>
      <w:bookmarkEnd w:id="46"/>
      <w:bookmarkEnd w:id="47"/>
    </w:p>
    <w:p w14:paraId="0D25018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48" w:name="_Toc201743105"/>
      <w:bookmarkStart w:id="49" w:name="_Toc201997933"/>
      <w:bookmarkStart w:id="50" w:name="_Toc201719109"/>
      <w:bookmarkStart w:id="51" w:name="_Toc201401649"/>
      <w:bookmarkStart w:id="52" w:name="_Toc201742850"/>
      <w:bookmarkStart w:id="53" w:name="_Toc199215769"/>
      <w:bookmarkStart w:id="54" w:name="_Toc199213734"/>
      <w:bookmarkStart w:id="55" w:name="_Toc199215937"/>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48"/>
      <w:bookmarkEnd w:id="49"/>
      <w:bookmarkEnd w:id="50"/>
      <w:bookmarkEnd w:id="51"/>
      <w:bookmarkEnd w:id="52"/>
      <w:bookmarkEnd w:id="53"/>
      <w:bookmarkEnd w:id="54"/>
      <w:bookmarkEnd w:id="55"/>
      <w:r>
        <w:rPr>
          <w:rFonts w:hint="eastAsia" w:ascii="宋体" w:hAnsi="宋体" w:cs="宋体"/>
          <w:color w:val="000000"/>
          <w:sz w:val="24"/>
        </w:rPr>
        <w:t>。</w:t>
      </w:r>
    </w:p>
    <w:p w14:paraId="5135818C">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56" w:name="_Toc199215770"/>
      <w:bookmarkStart w:id="57" w:name="_Toc201719110"/>
      <w:bookmarkStart w:id="58" w:name="_Toc201742851"/>
      <w:bookmarkStart w:id="59" w:name="_Toc199215938"/>
      <w:bookmarkStart w:id="60" w:name="_Toc201997934"/>
      <w:bookmarkStart w:id="61" w:name="_Toc201743106"/>
      <w:bookmarkStart w:id="62" w:name="_Toc201401650"/>
      <w:bookmarkStart w:id="63" w:name="_Toc199213735"/>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56"/>
      <w:bookmarkEnd w:id="57"/>
      <w:bookmarkEnd w:id="58"/>
      <w:bookmarkEnd w:id="59"/>
      <w:bookmarkEnd w:id="60"/>
      <w:bookmarkEnd w:id="61"/>
      <w:bookmarkEnd w:id="62"/>
      <w:bookmarkEnd w:id="63"/>
      <w:r>
        <w:rPr>
          <w:rFonts w:hint="eastAsia" w:ascii="宋体" w:hAnsi="宋体" w:cs="宋体"/>
          <w:color w:val="000000"/>
          <w:sz w:val="24"/>
          <w:u w:val="single"/>
        </w:rPr>
        <w:t>以买方通知为准</w:t>
      </w:r>
      <w:r>
        <w:rPr>
          <w:rFonts w:hint="eastAsia" w:ascii="宋体" w:hAnsi="宋体" w:cs="宋体"/>
          <w:color w:val="000000"/>
          <w:sz w:val="24"/>
        </w:rPr>
        <w:t>。</w:t>
      </w:r>
    </w:p>
    <w:p w14:paraId="2E5A52F8">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64" w:name="_Toc201743107"/>
      <w:bookmarkStart w:id="65" w:name="_Toc199215771"/>
      <w:bookmarkStart w:id="66" w:name="_Toc201997935"/>
      <w:bookmarkStart w:id="67" w:name="_Toc201401651"/>
      <w:bookmarkStart w:id="68" w:name="_Toc201742852"/>
      <w:bookmarkStart w:id="69" w:name="_Toc201719111"/>
      <w:bookmarkStart w:id="70" w:name="_Toc199213736"/>
      <w:bookmarkStart w:id="71" w:name="_Toc199215939"/>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 xml:space="preserve"> / </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6EAF2115">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4"/>
      <w:bookmarkEnd w:id="65"/>
      <w:bookmarkEnd w:id="66"/>
      <w:bookmarkEnd w:id="67"/>
      <w:bookmarkEnd w:id="68"/>
      <w:bookmarkEnd w:id="69"/>
      <w:bookmarkEnd w:id="70"/>
      <w:bookmarkEnd w:id="71"/>
      <w:r>
        <w:rPr>
          <w:rFonts w:hint="eastAsia" w:ascii="宋体" w:hAnsi="宋体" w:cs="宋体"/>
          <w:color w:val="000000"/>
          <w:sz w:val="24"/>
          <w:u w:val="single"/>
        </w:rPr>
        <w:t>以买方通知为准</w:t>
      </w:r>
      <w:r>
        <w:rPr>
          <w:rFonts w:hint="eastAsia" w:ascii="宋体" w:hAnsi="宋体" w:cs="宋体"/>
          <w:color w:val="000000"/>
          <w:sz w:val="24"/>
        </w:rPr>
        <w:t>。</w:t>
      </w:r>
    </w:p>
    <w:p w14:paraId="484DE645">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3E4CC743">
      <w:pPr>
        <w:pageBreakBefore w:val="0"/>
        <w:kinsoku/>
        <w:wordWrap/>
        <w:overflowPunct/>
        <w:topLinePunct w:val="0"/>
        <w:bidi w:val="0"/>
        <w:spacing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货物</w:t>
      </w:r>
      <w:r>
        <w:rPr>
          <w:rFonts w:hint="eastAsia" w:ascii="宋体" w:hAnsi="宋体" w:cs="宋体"/>
          <w:color w:val="000000"/>
          <w:sz w:val="24"/>
        </w:rPr>
        <w:t>的操作及维修的培训，直至熟练为止。</w:t>
      </w:r>
    </w:p>
    <w:p w14:paraId="6C759B0A">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val="en-US" w:eastAsia="zh-CN"/>
        </w:rPr>
      </w:pPr>
      <w:bookmarkStart w:id="72" w:name="_Toc199215941"/>
      <w:bookmarkStart w:id="73" w:name="_Toc199215773"/>
      <w:bookmarkStart w:id="74" w:name="_Toc199213738"/>
      <w:bookmarkStart w:id="75" w:name="_Toc201997937"/>
      <w:bookmarkStart w:id="76" w:name="_Toc201743109"/>
      <w:bookmarkStart w:id="77" w:name="_Toc201401653"/>
      <w:bookmarkStart w:id="78" w:name="_Toc201719113"/>
      <w:bookmarkStart w:id="79" w:name="_Toc201742854"/>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72"/>
      <w:bookmarkEnd w:id="73"/>
      <w:bookmarkEnd w:id="74"/>
      <w:bookmarkEnd w:id="75"/>
      <w:bookmarkEnd w:id="76"/>
      <w:bookmarkEnd w:id="77"/>
      <w:bookmarkEnd w:id="78"/>
      <w:bookmarkEnd w:id="79"/>
      <w:r>
        <w:rPr>
          <w:rFonts w:hint="eastAsia" w:ascii="宋体" w:hAnsi="宋体" w:cs="宋体"/>
          <w:color w:val="000000"/>
          <w:szCs w:val="24"/>
          <w:lang w:val="en-US" w:eastAsia="zh-CN"/>
        </w:rPr>
        <w:t>质保</w:t>
      </w:r>
    </w:p>
    <w:p w14:paraId="22466B88">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货物</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12</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6474B8F3">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货物</w:t>
      </w:r>
      <w:r>
        <w:rPr>
          <w:rFonts w:hint="eastAsia"/>
          <w:kern w:val="0"/>
          <w:sz w:val="24"/>
        </w:rPr>
        <w:t>质量问题和供货问题等，卖方须及时响应解决，直至质量保证期满为止。</w:t>
      </w:r>
    </w:p>
    <w:p w14:paraId="3ED03544">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rFonts w:hint="eastAsia"/>
          <w:kern w:val="0"/>
          <w:sz w:val="24"/>
        </w:rPr>
      </w:pPr>
      <w:r>
        <w:rPr>
          <w:rFonts w:hint="eastAsia"/>
          <w:kern w:val="0"/>
          <w:sz w:val="24"/>
        </w:rPr>
        <w:t>3.如因运输不当致使货物损坏，应由乙方免费更换。在货物安装过程及保修期内，如发生质量问题、因运输不当或乙方未全面进行安装调试而致使货物损坏，应由乙方免费进行维修或更换。</w:t>
      </w:r>
    </w:p>
    <w:p w14:paraId="4E56536A">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rFonts w:hint="eastAsia"/>
          <w:kern w:val="0"/>
          <w:sz w:val="24"/>
        </w:rPr>
      </w:pPr>
      <w:r>
        <w:rPr>
          <w:rFonts w:hint="eastAsia"/>
          <w:kern w:val="0"/>
          <w:sz w:val="24"/>
        </w:rPr>
        <w:t>4.货物故障报修的处理时间：可通过电话排除的故障，应在2小时内解决；如电话无法解决，周一至周五期间24小时内到达现场并排除故障，其余期间在48小时内到达现场并排除故障。</w:t>
      </w:r>
    </w:p>
    <w:p w14:paraId="7DDFF454">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rFonts w:hint="eastAsia"/>
          <w:kern w:val="0"/>
          <w:sz w:val="24"/>
        </w:rPr>
        <w:t>6.保修期内，所有货物维修服务均为上门服务，由此产生的费用均不再收取。</w:t>
      </w:r>
    </w:p>
    <w:p w14:paraId="16187E06">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80" w:name="_Toc201743111"/>
      <w:bookmarkStart w:id="81" w:name="_Toc201742856"/>
      <w:bookmarkStart w:id="82" w:name="_Toc199215775"/>
      <w:bookmarkStart w:id="83" w:name="_Toc201719115"/>
      <w:bookmarkStart w:id="84" w:name="_Toc199215943"/>
      <w:bookmarkStart w:id="85" w:name="_Toc201401655"/>
      <w:bookmarkStart w:id="86" w:name="_Toc201997939"/>
      <w:bookmarkStart w:id="87" w:name="_Toc199213740"/>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709942A0">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1.由于不可抗力的原因，一方不能履行合同义务的，应当在不可抗力发生之日起3天内以书面形式通知对方，并提供证明材料证明不可抗力事件的存在。</w:t>
      </w:r>
    </w:p>
    <w:p w14:paraId="5B7EF592">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2.不可抗力事件发生后，双方应当积极寻求以合理的方式履行本合同。如不可抗力无法消除，致使合同目的无法实现的，双方均有权解除合同，且均不互相追究违约责任。</w:t>
      </w:r>
    </w:p>
    <w:p w14:paraId="1627F42C">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34F5B0A1">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74E2F058">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80"/>
      <w:bookmarkEnd w:id="81"/>
      <w:bookmarkEnd w:id="82"/>
      <w:bookmarkEnd w:id="83"/>
      <w:bookmarkEnd w:id="84"/>
      <w:bookmarkEnd w:id="85"/>
      <w:bookmarkEnd w:id="86"/>
      <w:bookmarkEnd w:id="87"/>
    </w:p>
    <w:p w14:paraId="6C1CAB11">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1.本合同未尽事宜，双方可在本合同框架内，经协商一致签订补充合同，补充协议签订后并经双方签字盖章后生效，与本合同具有同等法律效力。</w:t>
      </w:r>
    </w:p>
    <w:p w14:paraId="689D507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7E7C9F7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6FC6603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p>
    <w:p w14:paraId="12B49999">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rPr>
        <w:t>5.因履行本合同产生的争议由双方协商解决，协商不成的，任何一方均可向甲方所在地有管辖权的人民法院提起诉讼</w:t>
      </w:r>
      <w:r>
        <w:rPr>
          <w:rFonts w:hint="eastAsia" w:ascii="宋体" w:hAnsi="宋体" w:cs="宋体"/>
          <w:color w:val="000000"/>
          <w:sz w:val="24"/>
          <w:lang w:eastAsia="zh-CN"/>
        </w:rPr>
        <w:t>。</w:t>
      </w:r>
    </w:p>
    <w:p w14:paraId="6B78B21E">
      <w:pPr>
        <w:pageBreakBefore w:val="0"/>
        <w:kinsoku/>
        <w:wordWrap/>
        <w:overflowPunct/>
        <w:topLinePunct w:val="0"/>
        <w:bidi w:val="0"/>
        <w:spacing w:line="360" w:lineRule="auto"/>
        <w:textAlignment w:val="auto"/>
        <w:rPr>
          <w:rFonts w:hint="eastAsia" w:ascii="宋体" w:hAnsi="宋体" w:eastAsia="宋体" w:cs="宋体"/>
          <w:color w:val="000000"/>
          <w:sz w:val="24"/>
          <w:lang w:eastAsia="zh-CN"/>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86F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DCCAFF2">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tc>
        <w:tc>
          <w:tcPr>
            <w:tcW w:w="4389" w:type="dxa"/>
            <w:noWrap w:val="0"/>
            <w:vAlign w:val="top"/>
          </w:tcPr>
          <w:p w14:paraId="3FE7952B">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21FD2CA4">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1A8C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756603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2E01B4FD">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noWrap w:val="0"/>
            <w:vAlign w:val="top"/>
          </w:tcPr>
          <w:p w14:paraId="4FFD520D">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ED9B9A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004F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6470222">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c>
          <w:tcPr>
            <w:tcW w:w="4389" w:type="dxa"/>
            <w:noWrap w:val="0"/>
            <w:vAlign w:val="top"/>
          </w:tcPr>
          <w:p w14:paraId="42A68FC3">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4085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6B308FC">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noWrap w:val="0"/>
            <w:vAlign w:val="top"/>
          </w:tcPr>
          <w:p w14:paraId="5972D1EE">
            <w:pPr>
              <w:pageBreakBefore w:val="0"/>
              <w:kinsoku/>
              <w:wordWrap/>
              <w:overflowPunct/>
              <w:topLinePunct w:val="0"/>
              <w:bidi w:val="0"/>
              <w:spacing w:before="156" w:beforeLines="50" w:after="60" w:line="360" w:lineRule="auto"/>
              <w:textAlignment w:val="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5EACFA03">
      <w:pPr>
        <w:pageBreakBefore w:val="0"/>
        <w:kinsoku/>
        <w:wordWrap/>
        <w:overflowPunct/>
        <w:topLinePunct w:val="0"/>
        <w:bidi w:val="0"/>
        <w:spacing w:line="360" w:lineRule="auto"/>
        <w:textAlignment w:val="auto"/>
      </w:pPr>
    </w:p>
    <w:p w14:paraId="77376936">
      <w:pPr>
        <w:pStyle w:val="4"/>
        <w:spacing w:after="78"/>
      </w:pPr>
      <w:r>
        <w:rPr>
          <w:rFonts w:hint="eastAsia"/>
        </w:rPr>
        <w:t>附件1：供应商廉洁协议书</w:t>
      </w:r>
    </w:p>
    <w:p w14:paraId="23CC2B70">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6AAB340A">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44F840FE">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一、</w:t>
      </w:r>
      <w:r>
        <w:rPr>
          <w:rFonts w:ascii="宋体" w:hAnsi="宋体" w:cs="宋体"/>
          <w:b/>
          <w:bCs/>
          <w:kern w:val="0"/>
          <w:sz w:val="28"/>
          <w:szCs w:val="28"/>
          <w:lang w:eastAsia="zh-Hans"/>
        </w:rPr>
        <w:t>严禁甲方人员有以下行为：</w:t>
      </w:r>
    </w:p>
    <w:p w14:paraId="02E2368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B5396B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10CAB080">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二、乙方不可以有以下行为：</w:t>
      </w:r>
    </w:p>
    <w:p w14:paraId="4AE1CED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53C87AE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4D209CC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772A7CF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3408FC4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57C3F77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合同金额的【10】%</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13F9030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52F6980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bookmarkEnd w:id="6"/>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9FC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9335F58">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22DD9726">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36EF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2230350">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2442EFA0">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6992D806">
      <w:pPr>
        <w:spacing w:after="78"/>
        <w:rPr>
          <w:rFonts w:hint="eastAsia" w:ascii="宋体" w:hAnsi="宋体" w:cs="宋体"/>
          <w:sz w:val="28"/>
          <w:szCs w:val="28"/>
        </w:rPr>
      </w:pPr>
      <w:r>
        <w:rPr>
          <w:rFonts w:hint="eastAsia" w:ascii="宋体" w:hAnsi="宋体" w:cs="宋体"/>
          <w:sz w:val="28"/>
          <w:szCs w:val="28"/>
        </w:rPr>
        <w:br w:type="page"/>
      </w:r>
    </w:p>
    <w:p w14:paraId="41765385">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36EDA06">
      <w:pPr>
        <w:spacing w:after="78"/>
      </w:pPr>
    </w:p>
    <w:p w14:paraId="7EAF07AB">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BF448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1BC6361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6"/>
            <w:vAlign w:val="center"/>
          </w:tcPr>
          <w:p w14:paraId="1E16CE47">
            <w:pPr>
              <w:widowControl/>
              <w:spacing w:after="78" w:line="360" w:lineRule="atLeast"/>
              <w:jc w:val="center"/>
              <w:rPr>
                <w:rFonts w:hint="eastAsia" w:ascii="仿宋" w:hAnsi="仿宋" w:eastAsia="仿宋" w:cs="仿宋"/>
                <w:sz w:val="24"/>
                <w:szCs w:val="20"/>
              </w:rPr>
            </w:pPr>
          </w:p>
        </w:tc>
      </w:tr>
      <w:tr w14:paraId="7442AD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58173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23187E0">
            <w:pPr>
              <w:widowControl/>
              <w:spacing w:after="78" w:line="360" w:lineRule="atLeast"/>
              <w:jc w:val="center"/>
              <w:rPr>
                <w:rFonts w:hint="eastAsia" w:ascii="仿宋" w:hAnsi="仿宋" w:eastAsia="仿宋" w:cs="仿宋"/>
                <w:sz w:val="24"/>
                <w:szCs w:val="20"/>
              </w:rPr>
            </w:pPr>
          </w:p>
        </w:tc>
        <w:tc>
          <w:tcPr>
            <w:tcW w:w="1320" w:type="dxa"/>
            <w:vAlign w:val="center"/>
          </w:tcPr>
          <w:p w14:paraId="61365E9C">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DD87663">
            <w:pPr>
              <w:widowControl/>
              <w:spacing w:after="78" w:line="360" w:lineRule="atLeast"/>
              <w:jc w:val="center"/>
              <w:rPr>
                <w:rFonts w:hint="eastAsia" w:ascii="仿宋" w:hAnsi="仿宋" w:eastAsia="仿宋" w:cs="仿宋"/>
                <w:sz w:val="24"/>
                <w:szCs w:val="20"/>
              </w:rPr>
            </w:pPr>
          </w:p>
        </w:tc>
      </w:tr>
      <w:tr w14:paraId="6449F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D06D2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49D7B12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2B52A0B">
            <w:pPr>
              <w:widowControl/>
              <w:spacing w:after="78" w:line="360" w:lineRule="atLeast"/>
              <w:jc w:val="center"/>
              <w:rPr>
                <w:rFonts w:hint="eastAsia" w:ascii="仿宋" w:hAnsi="仿宋" w:eastAsia="仿宋" w:cs="仿宋"/>
                <w:sz w:val="24"/>
                <w:szCs w:val="20"/>
              </w:rPr>
            </w:pPr>
          </w:p>
        </w:tc>
        <w:tc>
          <w:tcPr>
            <w:tcW w:w="1320" w:type="dxa"/>
            <w:vAlign w:val="center"/>
          </w:tcPr>
          <w:p w14:paraId="2B1ADD4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40A71128">
            <w:pPr>
              <w:widowControl/>
              <w:spacing w:after="78" w:line="360" w:lineRule="atLeast"/>
              <w:jc w:val="center"/>
              <w:rPr>
                <w:rFonts w:hint="eastAsia" w:ascii="仿宋" w:hAnsi="仿宋" w:eastAsia="仿宋" w:cs="仿宋"/>
                <w:sz w:val="24"/>
                <w:szCs w:val="20"/>
              </w:rPr>
            </w:pPr>
          </w:p>
        </w:tc>
      </w:tr>
      <w:tr w14:paraId="0AB172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5E548E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4829E1A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09C30F40">
            <w:pPr>
              <w:widowControl/>
              <w:spacing w:after="78" w:line="360" w:lineRule="atLeast"/>
              <w:jc w:val="center"/>
              <w:rPr>
                <w:rFonts w:hint="eastAsia" w:ascii="仿宋" w:hAnsi="仿宋" w:eastAsia="仿宋" w:cs="仿宋"/>
                <w:sz w:val="24"/>
                <w:szCs w:val="20"/>
              </w:rPr>
            </w:pPr>
          </w:p>
        </w:tc>
        <w:tc>
          <w:tcPr>
            <w:tcW w:w="850" w:type="dxa"/>
            <w:vAlign w:val="center"/>
          </w:tcPr>
          <w:p w14:paraId="1B2CD1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17117F9">
            <w:pPr>
              <w:widowControl/>
              <w:spacing w:after="78" w:line="360" w:lineRule="atLeast"/>
              <w:jc w:val="center"/>
              <w:rPr>
                <w:rFonts w:hint="eastAsia" w:ascii="仿宋" w:hAnsi="仿宋" w:eastAsia="仿宋" w:cs="仿宋"/>
                <w:sz w:val="24"/>
                <w:szCs w:val="20"/>
              </w:rPr>
            </w:pPr>
          </w:p>
        </w:tc>
      </w:tr>
      <w:tr w14:paraId="5F7598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49345F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0EFFA56">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01637469">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2C116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D62244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7916F249">
            <w:pPr>
              <w:spacing w:after="78" w:line="360" w:lineRule="atLeast"/>
              <w:jc w:val="center"/>
              <w:rPr>
                <w:rFonts w:hint="eastAsia" w:ascii="仿宋" w:hAnsi="仿宋" w:eastAsia="仿宋" w:cs="仿宋"/>
                <w:sz w:val="24"/>
                <w:szCs w:val="20"/>
              </w:rPr>
            </w:pPr>
          </w:p>
          <w:p w14:paraId="0059DEB2">
            <w:pPr>
              <w:widowControl/>
              <w:spacing w:after="78" w:line="360" w:lineRule="atLeast"/>
              <w:jc w:val="center"/>
              <w:rPr>
                <w:rFonts w:hint="eastAsia" w:ascii="仿宋" w:hAnsi="仿宋" w:eastAsia="仿宋" w:cs="仿宋"/>
                <w:sz w:val="24"/>
                <w:szCs w:val="20"/>
              </w:rPr>
            </w:pPr>
          </w:p>
        </w:tc>
      </w:tr>
      <w:tr w14:paraId="6652F8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76C95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C16B254">
            <w:pPr>
              <w:spacing w:after="78" w:line="360" w:lineRule="atLeast"/>
              <w:jc w:val="center"/>
              <w:rPr>
                <w:rFonts w:hint="eastAsia" w:ascii="仿宋" w:hAnsi="仿宋" w:eastAsia="仿宋" w:cs="仿宋"/>
                <w:sz w:val="24"/>
                <w:szCs w:val="20"/>
              </w:rPr>
            </w:pPr>
          </w:p>
          <w:p w14:paraId="7DC4147D">
            <w:pPr>
              <w:widowControl/>
              <w:spacing w:after="78" w:line="360" w:lineRule="atLeast"/>
              <w:jc w:val="center"/>
              <w:rPr>
                <w:rFonts w:hint="eastAsia" w:ascii="仿宋" w:hAnsi="仿宋" w:eastAsia="仿宋" w:cs="仿宋"/>
                <w:sz w:val="24"/>
                <w:szCs w:val="20"/>
              </w:rPr>
            </w:pPr>
          </w:p>
        </w:tc>
      </w:tr>
      <w:tr w14:paraId="7D5819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82247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761ACDDA">
            <w:pPr>
              <w:widowControl/>
              <w:spacing w:after="78" w:line="360" w:lineRule="atLeast"/>
              <w:jc w:val="center"/>
              <w:rPr>
                <w:rFonts w:hint="eastAsia" w:ascii="仿宋" w:hAnsi="仿宋" w:eastAsia="仿宋" w:cs="仿宋"/>
                <w:sz w:val="24"/>
                <w:szCs w:val="20"/>
              </w:rPr>
            </w:pPr>
          </w:p>
        </w:tc>
      </w:tr>
      <w:tr w14:paraId="73928D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7CFC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38501717">
            <w:pPr>
              <w:widowControl/>
              <w:spacing w:after="78" w:line="360" w:lineRule="atLeast"/>
              <w:jc w:val="center"/>
              <w:rPr>
                <w:rFonts w:hint="eastAsia" w:ascii="仿宋" w:hAnsi="仿宋" w:eastAsia="仿宋" w:cs="仿宋"/>
                <w:sz w:val="24"/>
                <w:szCs w:val="20"/>
              </w:rPr>
            </w:pPr>
          </w:p>
        </w:tc>
      </w:tr>
      <w:tr w14:paraId="5F0A59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84547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74D308ED">
            <w:pPr>
              <w:widowControl/>
              <w:spacing w:after="78" w:line="360" w:lineRule="atLeast"/>
              <w:jc w:val="center"/>
              <w:rPr>
                <w:rFonts w:hint="eastAsia" w:ascii="仿宋" w:hAnsi="仿宋" w:eastAsia="仿宋" w:cs="仿宋"/>
                <w:sz w:val="24"/>
                <w:szCs w:val="20"/>
              </w:rPr>
            </w:pPr>
          </w:p>
        </w:tc>
      </w:tr>
      <w:tr w14:paraId="79A1DE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B1818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6619BC6">
            <w:pPr>
              <w:widowControl/>
              <w:spacing w:after="78" w:line="360" w:lineRule="atLeast"/>
              <w:jc w:val="center"/>
              <w:rPr>
                <w:rFonts w:hint="eastAsia" w:ascii="仿宋" w:hAnsi="仿宋" w:eastAsia="仿宋" w:cs="仿宋"/>
                <w:sz w:val="24"/>
                <w:szCs w:val="20"/>
              </w:rPr>
            </w:pPr>
          </w:p>
        </w:tc>
      </w:tr>
    </w:tbl>
    <w:p w14:paraId="51D68AF1">
      <w:pPr>
        <w:tabs>
          <w:tab w:val="left" w:pos="630"/>
        </w:tabs>
        <w:spacing w:after="78" w:line="276" w:lineRule="auto"/>
        <w:rPr>
          <w:rFonts w:hint="eastAsia" w:ascii="仿宋" w:hAnsi="仿宋" w:eastAsia="仿宋"/>
          <w:color w:val="000000"/>
          <w:kern w:val="0"/>
          <w:szCs w:val="21"/>
        </w:rPr>
      </w:pPr>
    </w:p>
    <w:p w14:paraId="2E9D2AC6">
      <w:pPr>
        <w:spacing w:after="78"/>
        <w:ind w:firstLine="560"/>
      </w:pPr>
    </w:p>
    <w:p w14:paraId="5E7EC4FF">
      <w:pPr>
        <w:spacing w:after="78"/>
        <w:ind w:firstLine="560"/>
      </w:pPr>
    </w:p>
    <w:p w14:paraId="40584706">
      <w:pPr>
        <w:spacing w:after="78"/>
        <w:ind w:firstLine="560"/>
      </w:pPr>
    </w:p>
    <w:p w14:paraId="15A98999">
      <w:pPr>
        <w:snapToGrid w:val="0"/>
        <w:spacing w:afterLines="0" w:line="360" w:lineRule="auto"/>
        <w:ind w:firstLine="525" w:firstLineChars="250"/>
        <w:jc w:val="right"/>
        <w:rPr>
          <w:rFonts w:hint="eastAsia" w:ascii="仿宋" w:hAnsi="仿宋" w:eastAsia="仿宋" w:cs="Arial"/>
        </w:rPr>
      </w:pPr>
    </w:p>
    <w:p w14:paraId="241072F3">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61688E1">
      <w:pPr>
        <w:pStyle w:val="2"/>
        <w:adjustRightInd w:val="0"/>
        <w:spacing w:before="240" w:after="120" w:afterLines="0" w:line="400" w:lineRule="exact"/>
        <w:jc w:val="center"/>
        <w:rPr>
          <w:rFonts w:ascii="Calibri" w:hAnsi="Calibri" w:eastAsia="仿宋"/>
          <w:sz w:val="24"/>
          <w:szCs w:val="22"/>
        </w:rPr>
      </w:pPr>
      <w:r>
        <w:rPr>
          <w:rFonts w:hint="eastAsia" w:ascii="Calibri" w:hAnsi="Calibri" w:eastAsia="仿宋"/>
          <w:sz w:val="24"/>
          <w:szCs w:val="22"/>
        </w:rPr>
        <w:t>承诺函</w:t>
      </w:r>
    </w:p>
    <w:p w14:paraId="498DE6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63DDD4C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提升泵配件-机封采购项目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提升泵配件-机封采购项目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50385D69">
      <w:pPr>
        <w:pStyle w:val="64"/>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D6468CD">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0154A4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CF5C69">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D19011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634B73C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0A531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C57631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7F813900">
      <w:pPr>
        <w:tabs>
          <w:tab w:val="left" w:pos="7665"/>
        </w:tabs>
        <w:spacing w:after="78" w:line="276" w:lineRule="auto"/>
        <w:ind w:firstLine="420" w:firstLineChars="200"/>
        <w:rPr>
          <w:rFonts w:hint="eastAsia" w:ascii="仿宋" w:hAnsi="仿宋" w:eastAsia="仿宋"/>
          <w:szCs w:val="21"/>
        </w:rPr>
      </w:pPr>
      <w:bookmarkStart w:id="88"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1B74B86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7D3F82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49E3BF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88"/>
    <w:p w14:paraId="413FB21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43A0F76C">
      <w:pPr>
        <w:pStyle w:val="64"/>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1140D1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提升泵配件-机封采购项目</w:t>
      </w:r>
      <w:r>
        <w:rPr>
          <w:rFonts w:ascii="仿宋" w:hAnsi="仿宋" w:eastAsia="仿宋"/>
          <w:szCs w:val="21"/>
        </w:rPr>
        <w:t>选聘，特承诺如下：</w:t>
      </w:r>
    </w:p>
    <w:p w14:paraId="7EBFC6C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E39A2A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4228D5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C95B2F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FFEF44">
      <w:pPr>
        <w:tabs>
          <w:tab w:val="left" w:pos="1110"/>
        </w:tabs>
        <w:spacing w:after="78" w:line="276" w:lineRule="auto"/>
        <w:ind w:firstLine="420" w:firstLineChars="200"/>
        <w:rPr>
          <w:rFonts w:hint="eastAsia" w:ascii="仿宋" w:hAnsi="仿宋" w:eastAsia="仿宋"/>
          <w:color w:val="000000"/>
          <w:szCs w:val="21"/>
        </w:rPr>
      </w:pPr>
    </w:p>
    <w:p w14:paraId="768B0AB9">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F274155">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300249E6">
      <w:pPr>
        <w:pStyle w:val="2"/>
        <w:adjustRightInd w:val="0"/>
        <w:spacing w:before="240" w:after="120" w:afterLines="0" w:line="400" w:lineRule="exact"/>
        <w:rPr>
          <w:rFonts w:ascii="Calibri" w:hAnsi="Calibri" w:eastAsia="仿宋"/>
          <w:sz w:val="24"/>
          <w:szCs w:val="22"/>
        </w:rPr>
      </w:pPr>
      <w:r>
        <w:rPr>
          <w:rFonts w:ascii="仿宋" w:hAnsi="仿宋" w:eastAsia="仿宋"/>
          <w:szCs w:val="21"/>
        </w:rPr>
        <w:br w:type="page"/>
      </w:r>
      <w:bookmarkStart w:id="89" w:name="_Hlk180658069"/>
      <w:r>
        <w:rPr>
          <w:rFonts w:hint="eastAsia" w:ascii="Calibri" w:hAnsi="Calibri" w:eastAsia="仿宋"/>
          <w:sz w:val="24"/>
          <w:szCs w:val="22"/>
        </w:rPr>
        <w:t>营业执照（盖章）</w:t>
      </w:r>
    </w:p>
    <w:p w14:paraId="62D9C53C">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1FEA192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1FEA1925">
                      <w:pPr>
                        <w:spacing w:after="78"/>
                      </w:pPr>
                    </w:p>
                  </w:txbxContent>
                </v:textbox>
              </v:shape>
            </w:pict>
          </mc:Fallback>
        </mc:AlternateContent>
      </w:r>
    </w:p>
    <w:p w14:paraId="57706FFA">
      <w:pPr>
        <w:tabs>
          <w:tab w:val="left" w:pos="1110"/>
        </w:tabs>
        <w:spacing w:after="78" w:line="276" w:lineRule="auto"/>
        <w:ind w:firstLine="480" w:firstLineChars="200"/>
        <w:rPr>
          <w:rFonts w:hint="eastAsia" w:ascii="仿宋" w:hAnsi="仿宋" w:eastAsia="仿宋" w:cs="宋体"/>
          <w:color w:val="000000"/>
          <w:sz w:val="24"/>
          <w:szCs w:val="21"/>
        </w:rPr>
      </w:pPr>
    </w:p>
    <w:p w14:paraId="0F84BA37">
      <w:pPr>
        <w:tabs>
          <w:tab w:val="left" w:pos="1110"/>
        </w:tabs>
        <w:spacing w:after="78" w:line="276" w:lineRule="auto"/>
        <w:ind w:firstLine="480" w:firstLineChars="200"/>
        <w:rPr>
          <w:rFonts w:hint="eastAsia" w:ascii="仿宋" w:hAnsi="仿宋" w:eastAsia="仿宋" w:cs="宋体"/>
          <w:color w:val="000000"/>
          <w:sz w:val="24"/>
          <w:szCs w:val="21"/>
        </w:rPr>
      </w:pPr>
    </w:p>
    <w:p w14:paraId="71E89523">
      <w:pPr>
        <w:tabs>
          <w:tab w:val="left" w:pos="1110"/>
        </w:tabs>
        <w:spacing w:after="78" w:line="276" w:lineRule="auto"/>
        <w:ind w:firstLine="480" w:firstLineChars="200"/>
        <w:rPr>
          <w:rFonts w:hint="eastAsia" w:ascii="仿宋" w:hAnsi="仿宋" w:eastAsia="仿宋" w:cs="宋体"/>
          <w:color w:val="000000"/>
          <w:sz w:val="24"/>
          <w:szCs w:val="21"/>
        </w:rPr>
      </w:pPr>
    </w:p>
    <w:p w14:paraId="02AE52A9">
      <w:pPr>
        <w:tabs>
          <w:tab w:val="left" w:pos="1110"/>
        </w:tabs>
        <w:spacing w:after="78" w:line="276" w:lineRule="auto"/>
        <w:ind w:firstLine="480" w:firstLineChars="200"/>
        <w:rPr>
          <w:rFonts w:hint="eastAsia" w:ascii="仿宋" w:hAnsi="仿宋" w:eastAsia="仿宋" w:cs="宋体"/>
          <w:color w:val="000000"/>
          <w:sz w:val="24"/>
          <w:szCs w:val="21"/>
        </w:rPr>
      </w:pPr>
    </w:p>
    <w:p w14:paraId="74A5C315">
      <w:pPr>
        <w:tabs>
          <w:tab w:val="left" w:pos="1110"/>
        </w:tabs>
        <w:spacing w:after="78" w:line="276" w:lineRule="auto"/>
        <w:ind w:firstLine="480" w:firstLineChars="200"/>
        <w:rPr>
          <w:rFonts w:hint="eastAsia" w:ascii="仿宋" w:hAnsi="仿宋" w:eastAsia="仿宋" w:cs="宋体"/>
          <w:color w:val="000000"/>
          <w:sz w:val="24"/>
          <w:szCs w:val="21"/>
        </w:rPr>
      </w:pPr>
    </w:p>
    <w:p w14:paraId="1639E47C">
      <w:pPr>
        <w:tabs>
          <w:tab w:val="left" w:pos="1110"/>
        </w:tabs>
        <w:spacing w:after="78" w:line="276" w:lineRule="auto"/>
        <w:ind w:firstLine="480" w:firstLineChars="200"/>
        <w:rPr>
          <w:rFonts w:hint="eastAsia" w:ascii="仿宋" w:hAnsi="仿宋" w:eastAsia="仿宋" w:cs="宋体"/>
          <w:color w:val="000000"/>
          <w:sz w:val="24"/>
          <w:szCs w:val="21"/>
        </w:rPr>
      </w:pPr>
    </w:p>
    <w:p w14:paraId="45FF2A29">
      <w:pPr>
        <w:tabs>
          <w:tab w:val="left" w:pos="1110"/>
        </w:tabs>
        <w:spacing w:after="78" w:line="276" w:lineRule="auto"/>
        <w:ind w:firstLine="480" w:firstLineChars="200"/>
        <w:rPr>
          <w:rFonts w:hint="eastAsia" w:ascii="仿宋" w:hAnsi="仿宋" w:eastAsia="仿宋" w:cs="宋体"/>
          <w:color w:val="000000"/>
          <w:sz w:val="24"/>
          <w:szCs w:val="21"/>
        </w:rPr>
      </w:pPr>
    </w:p>
    <w:p w14:paraId="69013AD0">
      <w:pPr>
        <w:tabs>
          <w:tab w:val="left" w:pos="1110"/>
        </w:tabs>
        <w:spacing w:after="78" w:line="276" w:lineRule="auto"/>
        <w:ind w:firstLine="480" w:firstLineChars="200"/>
        <w:rPr>
          <w:rFonts w:hint="eastAsia" w:ascii="仿宋" w:hAnsi="仿宋" w:eastAsia="仿宋" w:cs="宋体"/>
          <w:color w:val="000000"/>
          <w:sz w:val="24"/>
          <w:szCs w:val="21"/>
        </w:rPr>
      </w:pPr>
    </w:p>
    <w:p w14:paraId="6F3A282F">
      <w:pPr>
        <w:tabs>
          <w:tab w:val="left" w:pos="1110"/>
        </w:tabs>
        <w:spacing w:after="78" w:line="276" w:lineRule="auto"/>
        <w:ind w:firstLine="480" w:firstLineChars="200"/>
        <w:rPr>
          <w:rFonts w:hint="eastAsia" w:ascii="仿宋" w:hAnsi="仿宋" w:eastAsia="仿宋" w:cs="宋体"/>
          <w:color w:val="000000"/>
          <w:sz w:val="24"/>
          <w:szCs w:val="21"/>
        </w:rPr>
      </w:pPr>
    </w:p>
    <w:p w14:paraId="25247F1F">
      <w:pPr>
        <w:tabs>
          <w:tab w:val="left" w:pos="1110"/>
        </w:tabs>
        <w:spacing w:after="78" w:line="276" w:lineRule="auto"/>
        <w:ind w:firstLine="480" w:firstLineChars="200"/>
        <w:rPr>
          <w:rFonts w:hint="eastAsia" w:ascii="仿宋" w:hAnsi="仿宋" w:eastAsia="仿宋" w:cs="宋体"/>
          <w:color w:val="000000"/>
          <w:sz w:val="24"/>
          <w:szCs w:val="21"/>
        </w:rPr>
      </w:pPr>
    </w:p>
    <w:p w14:paraId="042D9F68">
      <w:pPr>
        <w:tabs>
          <w:tab w:val="left" w:pos="1110"/>
        </w:tabs>
        <w:spacing w:after="78" w:line="276" w:lineRule="auto"/>
        <w:ind w:firstLine="480" w:firstLineChars="200"/>
        <w:rPr>
          <w:rFonts w:hint="eastAsia" w:ascii="仿宋" w:hAnsi="仿宋" w:eastAsia="仿宋" w:cs="宋体"/>
          <w:color w:val="000000"/>
          <w:sz w:val="24"/>
          <w:szCs w:val="21"/>
        </w:rPr>
      </w:pPr>
    </w:p>
    <w:p w14:paraId="654915C5">
      <w:pPr>
        <w:pStyle w:val="65"/>
      </w:pPr>
    </w:p>
    <w:bookmarkEnd w:id="89"/>
    <w:p w14:paraId="3FD52139">
      <w:pPr>
        <w:tabs>
          <w:tab w:val="left" w:pos="1110"/>
        </w:tabs>
        <w:spacing w:after="78" w:line="276" w:lineRule="auto"/>
        <w:ind w:firstLine="480" w:firstLineChars="200"/>
        <w:rPr>
          <w:rFonts w:hint="eastAsia" w:ascii="仿宋" w:hAnsi="仿宋" w:eastAsia="仿宋" w:cs="宋体"/>
          <w:color w:val="000000"/>
          <w:sz w:val="24"/>
          <w:szCs w:val="21"/>
        </w:rPr>
      </w:pPr>
    </w:p>
    <w:p w14:paraId="55BBA3D1">
      <w:pPr>
        <w:spacing w:after="78"/>
        <w:rPr>
          <w:rFonts w:hint="eastAsia" w:ascii="仿宋" w:hAnsi="仿宋" w:eastAsia="仿宋"/>
          <w:b/>
          <w:szCs w:val="21"/>
        </w:rPr>
      </w:pPr>
    </w:p>
    <w:p w14:paraId="1A886311">
      <w:pPr>
        <w:spacing w:after="78" w:line="288" w:lineRule="auto"/>
        <w:rPr>
          <w:rFonts w:hint="eastAsia" w:ascii="仿宋" w:hAnsi="仿宋" w:eastAsia="仿宋"/>
          <w:b/>
          <w:szCs w:val="21"/>
        </w:rPr>
      </w:pPr>
    </w:p>
    <w:p w14:paraId="5ED5BB03">
      <w:pPr>
        <w:pStyle w:val="7"/>
        <w:spacing w:after="78"/>
      </w:pPr>
    </w:p>
    <w:p w14:paraId="3136E816">
      <w:pPr>
        <w:pStyle w:val="7"/>
        <w:spacing w:after="78"/>
      </w:pPr>
      <w:r>
        <w:br w:type="page"/>
      </w:r>
    </w:p>
    <w:p w14:paraId="57F0B684">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提升泵配件-机封采购项目报价一览表</w:t>
      </w:r>
    </w:p>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090"/>
        <w:gridCol w:w="2019"/>
        <w:gridCol w:w="730"/>
        <w:gridCol w:w="55"/>
        <w:gridCol w:w="908"/>
        <w:gridCol w:w="52"/>
        <w:gridCol w:w="1569"/>
        <w:gridCol w:w="1062"/>
        <w:gridCol w:w="1035"/>
      </w:tblGrid>
      <w:tr w14:paraId="26C9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7" w:type="dxa"/>
            <w:vAlign w:val="center"/>
          </w:tcPr>
          <w:p w14:paraId="4896D7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5DC69832">
            <w:pPr>
              <w:spacing w:afterLines="0" w:line="300" w:lineRule="exact"/>
              <w:jc w:val="center"/>
              <w:rPr>
                <w:rFonts w:hint="eastAsia" w:ascii="仿宋" w:hAnsi="仿宋" w:eastAsia="仿宋"/>
                <w:b/>
                <w:szCs w:val="21"/>
              </w:rPr>
            </w:pPr>
            <w:r>
              <w:rPr>
                <w:rFonts w:hint="eastAsia" w:ascii="仿宋" w:hAnsi="仿宋" w:eastAsia="仿宋"/>
                <w:b/>
                <w:bCs/>
                <w:kern w:val="0"/>
                <w:sz w:val="24"/>
              </w:rPr>
              <w:t>提升泵配件-机封采购项目</w:t>
            </w:r>
          </w:p>
        </w:tc>
      </w:tr>
      <w:tr w14:paraId="6C0B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20FC01A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7ED7342F">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20F9DFD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2D0D232F">
            <w:pPr>
              <w:spacing w:afterLines="0"/>
              <w:jc w:val="center"/>
              <w:rPr>
                <w:rFonts w:hint="eastAsia" w:ascii="仿宋" w:hAnsi="仿宋" w:eastAsia="仿宋"/>
                <w:szCs w:val="21"/>
              </w:rPr>
            </w:pPr>
          </w:p>
        </w:tc>
      </w:tr>
      <w:tr w14:paraId="4991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1061401C">
            <w:pPr>
              <w:spacing w:afterLines="0" w:line="300" w:lineRule="exact"/>
              <w:jc w:val="center"/>
              <w:rPr>
                <w:rFonts w:hint="eastAsia" w:ascii="仿宋" w:hAnsi="仿宋" w:eastAsia="仿宋"/>
                <w:szCs w:val="21"/>
              </w:rPr>
            </w:pPr>
          </w:p>
        </w:tc>
        <w:tc>
          <w:tcPr>
            <w:tcW w:w="3839" w:type="dxa"/>
            <w:gridSpan w:val="3"/>
            <w:vMerge w:val="continue"/>
            <w:vAlign w:val="center"/>
          </w:tcPr>
          <w:p w14:paraId="7DE53AEC">
            <w:pPr>
              <w:spacing w:afterLines="0" w:line="300" w:lineRule="exact"/>
              <w:jc w:val="center"/>
              <w:rPr>
                <w:rFonts w:hint="eastAsia" w:ascii="仿宋" w:hAnsi="仿宋" w:eastAsia="仿宋"/>
                <w:szCs w:val="21"/>
              </w:rPr>
            </w:pPr>
          </w:p>
        </w:tc>
        <w:tc>
          <w:tcPr>
            <w:tcW w:w="963" w:type="dxa"/>
            <w:gridSpan w:val="2"/>
            <w:vAlign w:val="center"/>
          </w:tcPr>
          <w:p w14:paraId="5E127E3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06822350">
            <w:pPr>
              <w:spacing w:afterLines="0"/>
              <w:jc w:val="center"/>
              <w:rPr>
                <w:rFonts w:hint="eastAsia" w:ascii="仿宋" w:hAnsi="仿宋" w:eastAsia="仿宋"/>
                <w:szCs w:val="21"/>
              </w:rPr>
            </w:pPr>
          </w:p>
        </w:tc>
      </w:tr>
      <w:tr w14:paraId="20D9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694995CC">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47049185">
            <w:pPr>
              <w:spacing w:afterLines="0" w:line="300" w:lineRule="exact"/>
              <w:jc w:val="center"/>
              <w:rPr>
                <w:rFonts w:hint="eastAsia" w:ascii="仿宋" w:hAnsi="仿宋" w:eastAsia="仿宋"/>
                <w:szCs w:val="21"/>
              </w:rPr>
            </w:pPr>
            <w:r>
              <w:rPr>
                <w:rFonts w:hint="eastAsia" w:ascii="仿宋" w:hAnsi="仿宋" w:eastAsia="仿宋"/>
                <w:szCs w:val="21"/>
              </w:rPr>
              <w:t>深圳龙华</w:t>
            </w:r>
          </w:p>
        </w:tc>
        <w:tc>
          <w:tcPr>
            <w:tcW w:w="963" w:type="dxa"/>
            <w:gridSpan w:val="2"/>
            <w:vAlign w:val="center"/>
          </w:tcPr>
          <w:p w14:paraId="154F701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238ADA00">
            <w:pPr>
              <w:spacing w:afterLines="0"/>
              <w:jc w:val="center"/>
              <w:rPr>
                <w:rFonts w:hint="eastAsia" w:ascii="仿宋" w:hAnsi="仿宋" w:eastAsia="仿宋"/>
                <w:szCs w:val="21"/>
              </w:rPr>
            </w:pPr>
          </w:p>
        </w:tc>
      </w:tr>
      <w:tr w14:paraId="349C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10"/>
            <w:vAlign w:val="center"/>
          </w:tcPr>
          <w:p w14:paraId="63F47797">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DF8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7FFB0565">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090" w:type="dxa"/>
            <w:vAlign w:val="center"/>
          </w:tcPr>
          <w:p w14:paraId="5C0AEEA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019" w:type="dxa"/>
            <w:vAlign w:val="center"/>
          </w:tcPr>
          <w:p w14:paraId="2A7232FE">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7A1B0832">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7A1662C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621" w:type="dxa"/>
            <w:gridSpan w:val="2"/>
            <w:vAlign w:val="center"/>
          </w:tcPr>
          <w:p w14:paraId="47D7FC1A">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062" w:type="dxa"/>
            <w:vAlign w:val="center"/>
          </w:tcPr>
          <w:p w14:paraId="43EF57DF">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小计</w:t>
            </w:r>
            <w:r>
              <w:rPr>
                <w:rFonts w:hint="eastAsia" w:ascii="仿宋" w:hAnsi="仿宋" w:eastAsia="仿宋"/>
                <w:b/>
                <w:szCs w:val="21"/>
              </w:rPr>
              <w:t>（元）</w:t>
            </w:r>
          </w:p>
        </w:tc>
        <w:tc>
          <w:tcPr>
            <w:tcW w:w="1035" w:type="dxa"/>
            <w:vAlign w:val="center"/>
          </w:tcPr>
          <w:p w14:paraId="500AEB77">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7F1B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3FEA5E17">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1D287A4A">
            <w:pPr>
              <w:spacing w:afterLines="0" w:line="320" w:lineRule="exact"/>
              <w:jc w:val="center"/>
              <w:rPr>
                <w:rFonts w:hint="eastAsia" w:ascii="仿宋" w:hAnsi="仿宋" w:eastAsia="仿宋"/>
              </w:rPr>
            </w:pPr>
            <w:r>
              <w:rPr>
                <w:rFonts w:hint="eastAsia" w:ascii="仿宋" w:hAnsi="仿宋" w:eastAsia="仿宋"/>
                <w:lang w:val="en-US" w:eastAsia="zh-CN"/>
              </w:rPr>
              <w:t>上机封</w:t>
            </w:r>
          </w:p>
        </w:tc>
        <w:tc>
          <w:tcPr>
            <w:tcW w:w="2019" w:type="dxa"/>
            <w:vAlign w:val="center"/>
          </w:tcPr>
          <w:p w14:paraId="34E82BDF">
            <w:pPr>
              <w:spacing w:afterLines="0" w:line="320" w:lineRule="exact"/>
              <w:jc w:val="center"/>
              <w:rPr>
                <w:rFonts w:hint="eastAsia" w:ascii="仿宋" w:hAnsi="仿宋" w:eastAsia="仿宋"/>
              </w:rPr>
            </w:pPr>
            <w:r>
              <w:rPr>
                <w:rFonts w:hint="eastAsia" w:ascii="仿宋" w:hAnsi="仿宋" w:eastAsia="仿宋"/>
                <w:lang w:val="en-US" w:eastAsia="zh-CN"/>
              </w:rPr>
              <w:t>S105</w:t>
            </w:r>
          </w:p>
        </w:tc>
        <w:tc>
          <w:tcPr>
            <w:tcW w:w="730" w:type="dxa"/>
            <w:vAlign w:val="center"/>
          </w:tcPr>
          <w:p w14:paraId="49E7CC53">
            <w:pPr>
              <w:spacing w:afterLines="0" w:line="320" w:lineRule="exact"/>
              <w:jc w:val="center"/>
              <w:rPr>
                <w:rFonts w:hint="eastAsia" w:ascii="仿宋" w:hAnsi="仿宋" w:eastAsia="仿宋"/>
                <w:lang w:eastAsia="zh-CN"/>
              </w:rPr>
            </w:pPr>
            <w:r>
              <w:rPr>
                <w:rFonts w:hint="eastAsia" w:ascii="仿宋" w:hAnsi="仿宋" w:eastAsia="仿宋"/>
                <w:lang w:val="en-US" w:eastAsia="zh-CN"/>
              </w:rPr>
              <w:t>个</w:t>
            </w:r>
          </w:p>
        </w:tc>
        <w:tc>
          <w:tcPr>
            <w:tcW w:w="963" w:type="dxa"/>
            <w:gridSpan w:val="2"/>
            <w:vAlign w:val="center"/>
          </w:tcPr>
          <w:p w14:paraId="5C965C79">
            <w:pPr>
              <w:spacing w:afterLines="0" w:line="320" w:lineRule="exact"/>
              <w:jc w:val="center"/>
              <w:rPr>
                <w:rFonts w:hint="eastAsia" w:ascii="仿宋" w:hAnsi="仿宋" w:eastAsia="仿宋"/>
                <w:lang w:eastAsia="zh-CN"/>
              </w:rPr>
            </w:pPr>
            <w:r>
              <w:rPr>
                <w:rFonts w:hint="eastAsia" w:ascii="仿宋" w:hAnsi="仿宋" w:eastAsia="仿宋"/>
                <w:lang w:val="en-US" w:eastAsia="zh-CN"/>
              </w:rPr>
              <w:t>3</w:t>
            </w:r>
          </w:p>
        </w:tc>
        <w:tc>
          <w:tcPr>
            <w:tcW w:w="1621" w:type="dxa"/>
            <w:gridSpan w:val="2"/>
            <w:vAlign w:val="center"/>
          </w:tcPr>
          <w:p w14:paraId="0F66835F">
            <w:pPr>
              <w:spacing w:afterLines="0" w:line="320" w:lineRule="exact"/>
              <w:jc w:val="center"/>
              <w:rPr>
                <w:rFonts w:hint="eastAsia" w:ascii="仿宋" w:hAnsi="仿宋" w:eastAsia="仿宋"/>
              </w:rPr>
            </w:pPr>
          </w:p>
        </w:tc>
        <w:tc>
          <w:tcPr>
            <w:tcW w:w="1062" w:type="dxa"/>
            <w:vAlign w:val="center"/>
          </w:tcPr>
          <w:p w14:paraId="6ACA9F30">
            <w:pPr>
              <w:spacing w:afterLines="0" w:line="440" w:lineRule="exact"/>
              <w:jc w:val="center"/>
              <w:rPr>
                <w:rFonts w:hint="eastAsia" w:ascii="仿宋" w:hAnsi="仿宋" w:eastAsia="仿宋"/>
                <w:szCs w:val="21"/>
              </w:rPr>
            </w:pPr>
          </w:p>
        </w:tc>
        <w:tc>
          <w:tcPr>
            <w:tcW w:w="1035" w:type="dxa"/>
            <w:vAlign w:val="center"/>
          </w:tcPr>
          <w:p w14:paraId="7A49DFCE">
            <w:pPr>
              <w:spacing w:afterLines="0" w:line="440" w:lineRule="exact"/>
              <w:jc w:val="center"/>
              <w:rPr>
                <w:rFonts w:hint="eastAsia" w:ascii="仿宋" w:hAnsi="仿宋" w:eastAsia="仿宋"/>
                <w:szCs w:val="21"/>
              </w:rPr>
            </w:pPr>
          </w:p>
        </w:tc>
      </w:tr>
      <w:tr w14:paraId="262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6D6A97FA">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2D555446">
            <w:pPr>
              <w:spacing w:afterLines="0" w:line="320" w:lineRule="exact"/>
              <w:jc w:val="center"/>
              <w:rPr>
                <w:rFonts w:hint="eastAsia" w:ascii="仿宋" w:hAnsi="仿宋" w:eastAsia="仿宋"/>
              </w:rPr>
            </w:pPr>
            <w:r>
              <w:rPr>
                <w:rFonts w:hint="eastAsia" w:ascii="仿宋" w:hAnsi="仿宋" w:eastAsia="仿宋"/>
                <w:lang w:val="en-US" w:eastAsia="zh-CN"/>
              </w:rPr>
              <w:t>下机封</w:t>
            </w:r>
          </w:p>
        </w:tc>
        <w:tc>
          <w:tcPr>
            <w:tcW w:w="2019" w:type="dxa"/>
            <w:vAlign w:val="center"/>
          </w:tcPr>
          <w:p w14:paraId="3D8EBE0C">
            <w:pPr>
              <w:spacing w:afterLines="0" w:line="320" w:lineRule="exact"/>
              <w:jc w:val="center"/>
              <w:rPr>
                <w:rFonts w:hint="eastAsia" w:ascii="仿宋" w:hAnsi="仿宋" w:eastAsia="仿宋"/>
              </w:rPr>
            </w:pPr>
            <w:r>
              <w:rPr>
                <w:rFonts w:hint="eastAsia" w:ascii="仿宋" w:hAnsi="仿宋" w:eastAsia="仿宋"/>
                <w:lang w:val="en-US" w:eastAsia="zh-CN"/>
              </w:rPr>
              <w:t>X105</w:t>
            </w:r>
          </w:p>
        </w:tc>
        <w:tc>
          <w:tcPr>
            <w:tcW w:w="730" w:type="dxa"/>
            <w:vAlign w:val="center"/>
          </w:tcPr>
          <w:p w14:paraId="281DAA2D">
            <w:pPr>
              <w:spacing w:afterLines="0" w:line="320" w:lineRule="exact"/>
              <w:jc w:val="center"/>
              <w:rPr>
                <w:rFonts w:hint="eastAsia" w:ascii="仿宋" w:hAnsi="仿宋" w:eastAsia="仿宋"/>
                <w:lang w:eastAsia="zh-CN"/>
              </w:rPr>
            </w:pPr>
            <w:r>
              <w:rPr>
                <w:rFonts w:hint="eastAsia" w:ascii="仿宋" w:hAnsi="仿宋" w:eastAsia="仿宋"/>
                <w:lang w:val="en-US" w:eastAsia="zh-CN"/>
              </w:rPr>
              <w:t>个</w:t>
            </w:r>
          </w:p>
        </w:tc>
        <w:tc>
          <w:tcPr>
            <w:tcW w:w="963" w:type="dxa"/>
            <w:gridSpan w:val="2"/>
            <w:vAlign w:val="center"/>
          </w:tcPr>
          <w:p w14:paraId="151655B2">
            <w:pPr>
              <w:spacing w:afterLines="0" w:line="320" w:lineRule="exact"/>
              <w:jc w:val="center"/>
              <w:rPr>
                <w:rFonts w:hint="eastAsia" w:ascii="仿宋" w:hAnsi="仿宋" w:eastAsia="仿宋"/>
                <w:lang w:eastAsia="zh-CN"/>
              </w:rPr>
            </w:pPr>
            <w:r>
              <w:rPr>
                <w:rFonts w:hint="eastAsia" w:ascii="仿宋" w:hAnsi="仿宋" w:eastAsia="仿宋"/>
                <w:lang w:val="en-US" w:eastAsia="zh-CN"/>
              </w:rPr>
              <w:t>3</w:t>
            </w:r>
          </w:p>
        </w:tc>
        <w:tc>
          <w:tcPr>
            <w:tcW w:w="1621" w:type="dxa"/>
            <w:gridSpan w:val="2"/>
            <w:vAlign w:val="center"/>
          </w:tcPr>
          <w:p w14:paraId="14E23CDF">
            <w:pPr>
              <w:spacing w:afterLines="0" w:line="320" w:lineRule="exact"/>
              <w:jc w:val="center"/>
              <w:rPr>
                <w:rFonts w:hint="eastAsia" w:ascii="仿宋" w:hAnsi="仿宋" w:eastAsia="仿宋"/>
              </w:rPr>
            </w:pPr>
          </w:p>
        </w:tc>
        <w:tc>
          <w:tcPr>
            <w:tcW w:w="1062" w:type="dxa"/>
            <w:vAlign w:val="center"/>
          </w:tcPr>
          <w:p w14:paraId="4645FB1F">
            <w:pPr>
              <w:spacing w:afterLines="0" w:line="440" w:lineRule="exact"/>
              <w:jc w:val="center"/>
              <w:rPr>
                <w:rFonts w:hint="eastAsia" w:ascii="仿宋" w:hAnsi="仿宋" w:eastAsia="仿宋"/>
                <w:szCs w:val="21"/>
              </w:rPr>
            </w:pPr>
          </w:p>
        </w:tc>
        <w:tc>
          <w:tcPr>
            <w:tcW w:w="1035" w:type="dxa"/>
            <w:vAlign w:val="center"/>
          </w:tcPr>
          <w:p w14:paraId="05BFB260">
            <w:pPr>
              <w:spacing w:afterLines="0" w:line="440" w:lineRule="exact"/>
              <w:jc w:val="center"/>
              <w:rPr>
                <w:rFonts w:hint="eastAsia" w:ascii="仿宋" w:hAnsi="仿宋" w:eastAsia="仿宋"/>
                <w:szCs w:val="21"/>
              </w:rPr>
            </w:pPr>
          </w:p>
        </w:tc>
      </w:tr>
      <w:tr w14:paraId="3075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47" w:type="dxa"/>
            <w:gridSpan w:val="10"/>
            <w:vAlign w:val="center"/>
          </w:tcPr>
          <w:p w14:paraId="08C2B3B7">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07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1719F11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5941A28A">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46057D0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5B9A1071">
            <w:pPr>
              <w:spacing w:afterLines="0" w:line="300" w:lineRule="exact"/>
              <w:jc w:val="center"/>
              <w:rPr>
                <w:rFonts w:hint="eastAsia" w:ascii="仿宋" w:hAnsi="仿宋" w:eastAsia="仿宋"/>
                <w:szCs w:val="21"/>
              </w:rPr>
            </w:pPr>
          </w:p>
        </w:tc>
      </w:tr>
      <w:tr w14:paraId="0CBC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7BAAC6A9">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61942E30">
            <w:pPr>
              <w:spacing w:afterLines="0" w:line="300" w:lineRule="exact"/>
              <w:jc w:val="left"/>
              <w:rPr>
                <w:rFonts w:hint="eastAsia" w:ascii="仿宋" w:hAnsi="仿宋" w:eastAsia="仿宋"/>
                <w:szCs w:val="21"/>
              </w:rPr>
            </w:pPr>
            <w:r>
              <w:rPr>
                <w:rFonts w:hint="eastAsia" w:ascii="Times New Roman" w:hAnsi="Times New Roman" w:eastAsia="仿宋"/>
                <w:szCs w:val="21"/>
              </w:rPr>
              <w:t>货到现场且验收合格后</w:t>
            </w:r>
            <w:r>
              <w:rPr>
                <w:rFonts w:hint="eastAsia" w:ascii="Times New Roman" w:hAnsi="Times New Roman" w:eastAsia="仿宋"/>
                <w:szCs w:val="21"/>
                <w:lang w:val="en-US" w:eastAsia="zh-CN"/>
              </w:rPr>
              <w:t>累计支付至合同总价的95</w:t>
            </w:r>
            <w:r>
              <w:rPr>
                <w:rFonts w:hint="eastAsia" w:ascii="Times New Roman" w:hAnsi="Times New Roman" w:eastAsia="仿宋"/>
                <w:szCs w:val="21"/>
              </w:rPr>
              <w:t>%</w:t>
            </w:r>
            <w:r>
              <w:rPr>
                <w:rFonts w:hint="eastAsia" w:ascii="Times New Roman" w:hAnsi="Times New Roman" w:eastAsia="仿宋"/>
                <w:szCs w:val="21"/>
                <w:lang w:eastAsia="zh-CN"/>
              </w:rPr>
              <w:t>，</w:t>
            </w:r>
            <w:r>
              <w:rPr>
                <w:rFonts w:hint="eastAsia" w:ascii="Times New Roman" w:hAnsi="Times New Roman" w:eastAsia="仿宋"/>
                <w:szCs w:val="21"/>
                <w:lang w:val="en-US" w:eastAsia="zh-CN"/>
              </w:rPr>
              <w:t>质保期满后累计支付至合同总价的100%</w:t>
            </w:r>
          </w:p>
        </w:tc>
      </w:tr>
      <w:tr w14:paraId="2318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4493E152">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894" w:type="dxa"/>
            <w:gridSpan w:val="4"/>
            <w:vAlign w:val="center"/>
          </w:tcPr>
          <w:p w14:paraId="7837E712">
            <w:pPr>
              <w:spacing w:afterLines="0" w:line="300" w:lineRule="exact"/>
              <w:jc w:val="left"/>
              <w:rPr>
                <w:rFonts w:hint="eastAsia" w:ascii="仿宋" w:hAnsi="仿宋" w:eastAsia="仿宋"/>
                <w:szCs w:val="21"/>
              </w:rPr>
            </w:pPr>
            <w:r>
              <w:rPr>
                <w:rFonts w:hint="eastAsia" w:ascii="仿宋" w:hAnsi="仿宋" w:eastAsia="仿宋"/>
                <w:szCs w:val="21"/>
              </w:rPr>
              <w:t>合同签订之日起</w:t>
            </w:r>
            <w:r>
              <w:rPr>
                <w:rFonts w:hint="eastAsia" w:ascii="仿宋" w:hAnsi="仿宋" w:eastAsia="仿宋"/>
                <w:szCs w:val="21"/>
                <w:lang w:val="en-US" w:eastAsia="zh-CN"/>
              </w:rPr>
              <w:t>7</w:t>
            </w:r>
            <w:r>
              <w:rPr>
                <w:rFonts w:hint="eastAsia" w:ascii="仿宋" w:hAnsi="仿宋" w:eastAsia="仿宋"/>
                <w:szCs w:val="21"/>
              </w:rPr>
              <w:t>个日历日内。</w:t>
            </w:r>
          </w:p>
        </w:tc>
        <w:tc>
          <w:tcPr>
            <w:tcW w:w="960" w:type="dxa"/>
            <w:gridSpan w:val="2"/>
            <w:vAlign w:val="center"/>
          </w:tcPr>
          <w:p w14:paraId="13A8870B">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43515AE2">
            <w:pPr>
              <w:spacing w:afterLines="0" w:line="300" w:lineRule="exact"/>
              <w:jc w:val="left"/>
              <w:rPr>
                <w:rFonts w:hint="eastAsia" w:ascii="仿宋" w:hAnsi="仿宋" w:eastAsia="仿宋"/>
                <w:szCs w:val="21"/>
              </w:rPr>
            </w:pPr>
            <w:r>
              <w:rPr>
                <w:rFonts w:hint="eastAsia" w:ascii="仿宋" w:hAnsi="仿宋" w:eastAsia="仿宋"/>
                <w:szCs w:val="21"/>
              </w:rPr>
              <w:t>一年</w:t>
            </w:r>
          </w:p>
        </w:tc>
      </w:tr>
      <w:tr w14:paraId="1348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10"/>
            <w:vAlign w:val="center"/>
          </w:tcPr>
          <w:p w14:paraId="77FBD2DF">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12D5A003">
            <w:pPr>
              <w:spacing w:afterLines="0" w:line="300" w:lineRule="exact"/>
              <w:jc w:val="left"/>
              <w:rPr>
                <w:rFonts w:hint="eastAsia" w:ascii="仿宋" w:hAnsi="仿宋" w:eastAsia="仿宋"/>
                <w:szCs w:val="21"/>
              </w:rPr>
            </w:pPr>
            <w:r>
              <w:rPr>
                <w:rFonts w:hint="eastAsia" w:ascii="仿宋" w:hAnsi="仿宋" w:eastAsia="仿宋"/>
                <w:szCs w:val="21"/>
              </w:rPr>
              <w:t>2、供应商报价应为全费用含税包干价，须涵盖但不限于以下各项成本及费用：货物采购成本、运输配送费用（含装卸货）、安装调试费、人工费用、售后服务成本、项目管理费用、合理利润、法定税费，以及合同明示或隐含的所有风险责任（包括可预见及不可预见风险），报价应视为已包含履行合同义务所需的一切相关费用；</w:t>
            </w:r>
          </w:p>
          <w:p w14:paraId="28685541">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w:t>
            </w:r>
          </w:p>
          <w:p w14:paraId="459B6100">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74E5144A">
            <w:pPr>
              <w:spacing w:afterLines="0" w:line="300" w:lineRule="exact"/>
              <w:jc w:val="left"/>
              <w:rPr>
                <w:rFonts w:hint="eastAsia" w:ascii="仿宋" w:hAnsi="仿宋" w:eastAsia="仿宋"/>
              </w:rPr>
            </w:pPr>
            <w:r>
              <w:rPr>
                <w:rFonts w:hint="eastAsia" w:ascii="仿宋" w:hAnsi="仿宋" w:eastAsia="仿宋"/>
                <w:szCs w:val="21"/>
              </w:rPr>
              <w:t>5、以上报价为最终报价，无现场议价，报价人参与报价即视为已知悉并接受该情况。</w:t>
            </w:r>
          </w:p>
        </w:tc>
      </w:tr>
    </w:tbl>
    <w:p w14:paraId="168DBB80">
      <w:pPr>
        <w:pStyle w:val="9"/>
        <w:jc w:val="center"/>
        <w:rPr>
          <w:rFonts w:hint="eastAsia" w:ascii="仿宋" w:hAnsi="仿宋" w:eastAsia="仿宋"/>
          <w:sz w:val="22"/>
          <w:szCs w:val="28"/>
        </w:rPr>
      </w:pPr>
    </w:p>
    <w:p w14:paraId="11B26DFE">
      <w:pPr>
        <w:wordWrap w:val="0"/>
        <w:snapToGrid w:val="0"/>
        <w:spacing w:afterLines="0" w:line="360" w:lineRule="auto"/>
        <w:jc w:val="right"/>
        <w:rPr>
          <w:rFonts w:hint="eastAsia" w:ascii="仿宋" w:hAnsi="仿宋" w:eastAsia="仿宋" w:cs="Arial"/>
        </w:rPr>
      </w:pPr>
      <w:r>
        <w:rPr>
          <w:rFonts w:hint="eastAsia" w:ascii="仿宋" w:hAnsi="仿宋" w:eastAsia="仿宋" w:cs="Arial"/>
          <w:lang w:val="en-US" w:eastAsia="zh-CN"/>
        </w:rPr>
        <w:t xml:space="preserve">      </w:t>
      </w:r>
      <w:r>
        <w:rPr>
          <w:rFonts w:hint="eastAsia" w:ascii="仿宋" w:hAnsi="仿宋" w:eastAsia="仿宋" w:cs="Arial"/>
        </w:rPr>
        <w:t xml:space="preserve"> </w:t>
      </w:r>
      <w:r>
        <w:rPr>
          <w:rFonts w:hint="eastAsia" w:ascii="仿宋" w:hAnsi="仿宋" w:eastAsia="仿宋" w:cs="Arial"/>
          <w:lang w:val="en-US" w:eastAsia="zh-CN"/>
        </w:rPr>
        <w:t xml:space="preserve"> </w:t>
      </w:r>
      <w:r>
        <w:rPr>
          <w:rFonts w:hint="eastAsia" w:ascii="仿宋" w:hAnsi="仿宋" w:eastAsia="仿宋" w:cs="Arial"/>
        </w:rPr>
        <w:t xml:space="preserve">报价单位盖章 </w:t>
      </w:r>
      <w:r>
        <w:rPr>
          <w:rFonts w:ascii="仿宋" w:hAnsi="仿宋" w:eastAsia="仿宋" w:cs="Arial"/>
        </w:rPr>
        <w:t xml:space="preserve">          </w:t>
      </w:r>
    </w:p>
    <w:p w14:paraId="05326EA9">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ACC0482">
      <w:pPr>
        <w:spacing w:after="78" w:line="288" w:lineRule="auto"/>
        <w:rPr>
          <w:rFonts w:hint="eastAsia" w:ascii="仿宋" w:hAnsi="仿宋" w:eastAsia="仿宋"/>
          <w:b/>
          <w:szCs w:val="21"/>
        </w:rPr>
      </w:pPr>
    </w:p>
    <w:p w14:paraId="7FD5FB7D">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0" w:name="_Toc116850266"/>
      <w:bookmarkStart w:id="91" w:name="_Toc133335897"/>
      <w:r>
        <w:rPr>
          <w:rFonts w:hint="eastAsia" w:ascii="仿宋" w:hAnsi="仿宋" w:eastAsia="仿宋"/>
          <w:b/>
          <w:bCs/>
          <w:kern w:val="0"/>
          <w:sz w:val="24"/>
        </w:rPr>
        <w:t>响应供应商认为有必要提供的其他材料</w:t>
      </w:r>
      <w:bookmarkEnd w:id="90"/>
      <w:bookmarkEnd w:id="91"/>
    </w:p>
    <w:p w14:paraId="4F1DEBD0">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61C8">
    <w:pPr>
      <w:pStyle w:val="14"/>
    </w:pPr>
  </w:p>
  <w:p w14:paraId="21CA228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5840F45">
        <w:pPr>
          <w:pStyle w:val="14"/>
          <w:spacing w:after="60"/>
        </w:pPr>
        <w:r>
          <w:t xml:space="preserve">     </w:t>
        </w:r>
      </w:p>
    </w:sdtContent>
  </w:sdt>
  <w:p w14:paraId="364A81F7">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303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5CF2">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838E">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6AAF">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0FAD">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0E63">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258F">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67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734"/>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29E4"/>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BE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1F85"/>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072D"/>
    <w:rsid w:val="0012103F"/>
    <w:rsid w:val="00122540"/>
    <w:rsid w:val="00123B34"/>
    <w:rsid w:val="00123F1D"/>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5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708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5C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B9F"/>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3CA"/>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4FE1"/>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3730"/>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4722"/>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171F1"/>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6643"/>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5576"/>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6B19"/>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8A8"/>
    <w:rsid w:val="007B5EDA"/>
    <w:rsid w:val="007B68CB"/>
    <w:rsid w:val="007B6D04"/>
    <w:rsid w:val="007B6F0E"/>
    <w:rsid w:val="007B7D39"/>
    <w:rsid w:val="007C09D9"/>
    <w:rsid w:val="007C27EA"/>
    <w:rsid w:val="007C302C"/>
    <w:rsid w:val="007C307D"/>
    <w:rsid w:val="007C5015"/>
    <w:rsid w:val="007C5BD7"/>
    <w:rsid w:val="007C6265"/>
    <w:rsid w:val="007C6FE2"/>
    <w:rsid w:val="007D533D"/>
    <w:rsid w:val="007D61C0"/>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37DF"/>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97E6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32A"/>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3A39"/>
    <w:rsid w:val="00C14FE8"/>
    <w:rsid w:val="00C161D9"/>
    <w:rsid w:val="00C1789D"/>
    <w:rsid w:val="00C2196C"/>
    <w:rsid w:val="00C232D7"/>
    <w:rsid w:val="00C25EB3"/>
    <w:rsid w:val="00C26624"/>
    <w:rsid w:val="00C2757D"/>
    <w:rsid w:val="00C2774A"/>
    <w:rsid w:val="00C31198"/>
    <w:rsid w:val="00C34748"/>
    <w:rsid w:val="00C34AA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34E6"/>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2C5"/>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33E0"/>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919"/>
    <w:rsid w:val="00FE5ED9"/>
    <w:rsid w:val="00FE60EC"/>
    <w:rsid w:val="00FE6CA7"/>
    <w:rsid w:val="00FE76B6"/>
    <w:rsid w:val="00FE77BE"/>
    <w:rsid w:val="00FF1369"/>
    <w:rsid w:val="00FF17D9"/>
    <w:rsid w:val="00FF22C2"/>
    <w:rsid w:val="00FF46A3"/>
    <w:rsid w:val="00FF4CBD"/>
    <w:rsid w:val="00FF5688"/>
    <w:rsid w:val="00FF5898"/>
    <w:rsid w:val="00FF72EA"/>
    <w:rsid w:val="011F3269"/>
    <w:rsid w:val="032633D2"/>
    <w:rsid w:val="03327406"/>
    <w:rsid w:val="03FD0922"/>
    <w:rsid w:val="04A5524D"/>
    <w:rsid w:val="06F9F432"/>
    <w:rsid w:val="073F33DE"/>
    <w:rsid w:val="081E4F20"/>
    <w:rsid w:val="08B201FC"/>
    <w:rsid w:val="08C616B7"/>
    <w:rsid w:val="08CB361B"/>
    <w:rsid w:val="08FD2E27"/>
    <w:rsid w:val="0942333D"/>
    <w:rsid w:val="09442FE4"/>
    <w:rsid w:val="09F15233"/>
    <w:rsid w:val="0A075BF1"/>
    <w:rsid w:val="0A886720"/>
    <w:rsid w:val="0B0E30C9"/>
    <w:rsid w:val="0C48260B"/>
    <w:rsid w:val="0CA21D1B"/>
    <w:rsid w:val="0D7F8C1E"/>
    <w:rsid w:val="0DAFDDD2"/>
    <w:rsid w:val="0DEC7DCF"/>
    <w:rsid w:val="0E3C3018"/>
    <w:rsid w:val="0E3F3599"/>
    <w:rsid w:val="0E71575C"/>
    <w:rsid w:val="0EAC50D3"/>
    <w:rsid w:val="0F0A3BA7"/>
    <w:rsid w:val="0FA062BA"/>
    <w:rsid w:val="0FBD03C5"/>
    <w:rsid w:val="0FD61205"/>
    <w:rsid w:val="105E41AB"/>
    <w:rsid w:val="106940DF"/>
    <w:rsid w:val="10DD77C5"/>
    <w:rsid w:val="11131439"/>
    <w:rsid w:val="114F425F"/>
    <w:rsid w:val="11EF2AC8"/>
    <w:rsid w:val="122E42A1"/>
    <w:rsid w:val="12762B59"/>
    <w:rsid w:val="138076A6"/>
    <w:rsid w:val="13AFEC81"/>
    <w:rsid w:val="141A5AA2"/>
    <w:rsid w:val="142344B8"/>
    <w:rsid w:val="148517E8"/>
    <w:rsid w:val="14997EA7"/>
    <w:rsid w:val="14A57336"/>
    <w:rsid w:val="17A821AF"/>
    <w:rsid w:val="187F73B4"/>
    <w:rsid w:val="18EC1885"/>
    <w:rsid w:val="19662322"/>
    <w:rsid w:val="198D3D53"/>
    <w:rsid w:val="19E46C34"/>
    <w:rsid w:val="1A9D5B89"/>
    <w:rsid w:val="1ACB7EC9"/>
    <w:rsid w:val="1B32070E"/>
    <w:rsid w:val="1B3FC108"/>
    <w:rsid w:val="1BBF5AD0"/>
    <w:rsid w:val="1BF83423"/>
    <w:rsid w:val="1BFB4A9B"/>
    <w:rsid w:val="1BFE3282"/>
    <w:rsid w:val="1C976608"/>
    <w:rsid w:val="1CF92763"/>
    <w:rsid w:val="1DA65E93"/>
    <w:rsid w:val="1E45754E"/>
    <w:rsid w:val="1E4922D7"/>
    <w:rsid w:val="1E5866DD"/>
    <w:rsid w:val="1F0F1A56"/>
    <w:rsid w:val="1F16630C"/>
    <w:rsid w:val="1F7F9C30"/>
    <w:rsid w:val="1FB39FF7"/>
    <w:rsid w:val="1FB54372"/>
    <w:rsid w:val="1FFF4E3F"/>
    <w:rsid w:val="200F2DCC"/>
    <w:rsid w:val="216C445F"/>
    <w:rsid w:val="21867A05"/>
    <w:rsid w:val="21FE6397"/>
    <w:rsid w:val="22220AC1"/>
    <w:rsid w:val="225E24B0"/>
    <w:rsid w:val="22D24584"/>
    <w:rsid w:val="22FC6147"/>
    <w:rsid w:val="230010F2"/>
    <w:rsid w:val="233F7E6C"/>
    <w:rsid w:val="23A578CF"/>
    <w:rsid w:val="241308D1"/>
    <w:rsid w:val="25733476"/>
    <w:rsid w:val="257FF5EF"/>
    <w:rsid w:val="25BA1A2C"/>
    <w:rsid w:val="260364B8"/>
    <w:rsid w:val="2743743A"/>
    <w:rsid w:val="275C47A5"/>
    <w:rsid w:val="27BED872"/>
    <w:rsid w:val="28215D92"/>
    <w:rsid w:val="28A36794"/>
    <w:rsid w:val="28B64F90"/>
    <w:rsid w:val="28F5500F"/>
    <w:rsid w:val="29025AA2"/>
    <w:rsid w:val="295757E3"/>
    <w:rsid w:val="297168A5"/>
    <w:rsid w:val="29833800"/>
    <w:rsid w:val="299D769A"/>
    <w:rsid w:val="29AE5D4B"/>
    <w:rsid w:val="29E9B391"/>
    <w:rsid w:val="2A1F09F7"/>
    <w:rsid w:val="2A266D5E"/>
    <w:rsid w:val="2A737CF3"/>
    <w:rsid w:val="2AB40818"/>
    <w:rsid w:val="2AFDB16C"/>
    <w:rsid w:val="2B3B55D1"/>
    <w:rsid w:val="2B7D8E96"/>
    <w:rsid w:val="2B8F6383"/>
    <w:rsid w:val="2B9B7C50"/>
    <w:rsid w:val="2C87EFA4"/>
    <w:rsid w:val="2CE90E48"/>
    <w:rsid w:val="2CEFA2BD"/>
    <w:rsid w:val="2D4A18E7"/>
    <w:rsid w:val="2D9E346A"/>
    <w:rsid w:val="2DF56335"/>
    <w:rsid w:val="2EFF028F"/>
    <w:rsid w:val="2EFF0385"/>
    <w:rsid w:val="2FD951A4"/>
    <w:rsid w:val="2FDFB298"/>
    <w:rsid w:val="2FEBB001"/>
    <w:rsid w:val="30BF60A9"/>
    <w:rsid w:val="30DA5678"/>
    <w:rsid w:val="30EE09A0"/>
    <w:rsid w:val="31E06CBE"/>
    <w:rsid w:val="31EB31A6"/>
    <w:rsid w:val="31F22231"/>
    <w:rsid w:val="32214519"/>
    <w:rsid w:val="323E1D4E"/>
    <w:rsid w:val="333D6F9A"/>
    <w:rsid w:val="34050BA2"/>
    <w:rsid w:val="340E3EBE"/>
    <w:rsid w:val="35564A6A"/>
    <w:rsid w:val="360F36CE"/>
    <w:rsid w:val="3666242F"/>
    <w:rsid w:val="36B91E0A"/>
    <w:rsid w:val="377B856B"/>
    <w:rsid w:val="37FEEEDA"/>
    <w:rsid w:val="383B014F"/>
    <w:rsid w:val="38D20DDA"/>
    <w:rsid w:val="391FB7C6"/>
    <w:rsid w:val="3956852C"/>
    <w:rsid w:val="397D4866"/>
    <w:rsid w:val="3A1F7047"/>
    <w:rsid w:val="3A255BB6"/>
    <w:rsid w:val="3A3B0BB3"/>
    <w:rsid w:val="3A51BFC5"/>
    <w:rsid w:val="3A7647DA"/>
    <w:rsid w:val="3A8C21FC"/>
    <w:rsid w:val="3AF37A62"/>
    <w:rsid w:val="3AFD93B8"/>
    <w:rsid w:val="3B1F391F"/>
    <w:rsid w:val="3B459C86"/>
    <w:rsid w:val="3B5F884B"/>
    <w:rsid w:val="3B95BADD"/>
    <w:rsid w:val="3C5D14BF"/>
    <w:rsid w:val="3C7BEB7C"/>
    <w:rsid w:val="3D420825"/>
    <w:rsid w:val="3D6C951B"/>
    <w:rsid w:val="3D8726E3"/>
    <w:rsid w:val="3DA717FC"/>
    <w:rsid w:val="3DB56025"/>
    <w:rsid w:val="3DFF524D"/>
    <w:rsid w:val="3DFF7079"/>
    <w:rsid w:val="3DFFBEE7"/>
    <w:rsid w:val="3E2E0DB1"/>
    <w:rsid w:val="3EA7FE48"/>
    <w:rsid w:val="3EF86484"/>
    <w:rsid w:val="3EFBCAFF"/>
    <w:rsid w:val="3EFFC981"/>
    <w:rsid w:val="3F455DE5"/>
    <w:rsid w:val="3F5D6B08"/>
    <w:rsid w:val="3FBF5430"/>
    <w:rsid w:val="3FD37539"/>
    <w:rsid w:val="3FDFD096"/>
    <w:rsid w:val="3FEC0F24"/>
    <w:rsid w:val="3FED8FF1"/>
    <w:rsid w:val="3FFCCAC4"/>
    <w:rsid w:val="3FFE10BE"/>
    <w:rsid w:val="407056B1"/>
    <w:rsid w:val="40C839DF"/>
    <w:rsid w:val="411D4BEA"/>
    <w:rsid w:val="417EEE12"/>
    <w:rsid w:val="42652233"/>
    <w:rsid w:val="439316CB"/>
    <w:rsid w:val="44292F68"/>
    <w:rsid w:val="44CE0BF8"/>
    <w:rsid w:val="46D36C59"/>
    <w:rsid w:val="47555600"/>
    <w:rsid w:val="477F8B44"/>
    <w:rsid w:val="47C514E3"/>
    <w:rsid w:val="47CE7B07"/>
    <w:rsid w:val="48B00D40"/>
    <w:rsid w:val="49902920"/>
    <w:rsid w:val="49C317F9"/>
    <w:rsid w:val="4ACDDF1D"/>
    <w:rsid w:val="4BBA3990"/>
    <w:rsid w:val="4C7D012B"/>
    <w:rsid w:val="4D9626D8"/>
    <w:rsid w:val="4DD17A14"/>
    <w:rsid w:val="4DFF1032"/>
    <w:rsid w:val="4ED34B2E"/>
    <w:rsid w:val="4EFDA9D6"/>
    <w:rsid w:val="4EFF30A2"/>
    <w:rsid w:val="4F10078B"/>
    <w:rsid w:val="4F155DA1"/>
    <w:rsid w:val="4F4F0D8E"/>
    <w:rsid w:val="4FF9BA94"/>
    <w:rsid w:val="4FFC2348"/>
    <w:rsid w:val="508F514E"/>
    <w:rsid w:val="519E7363"/>
    <w:rsid w:val="51D610EC"/>
    <w:rsid w:val="539B439B"/>
    <w:rsid w:val="53A60C1E"/>
    <w:rsid w:val="53D578AD"/>
    <w:rsid w:val="53E21FCA"/>
    <w:rsid w:val="54181CFD"/>
    <w:rsid w:val="543F3462"/>
    <w:rsid w:val="54B15C5C"/>
    <w:rsid w:val="54F93A6F"/>
    <w:rsid w:val="552D2A3E"/>
    <w:rsid w:val="557F0F30"/>
    <w:rsid w:val="559E5CE3"/>
    <w:rsid w:val="55A901E9"/>
    <w:rsid w:val="55D442DB"/>
    <w:rsid w:val="561E65DB"/>
    <w:rsid w:val="56DD8954"/>
    <w:rsid w:val="570128B7"/>
    <w:rsid w:val="57AFC3C2"/>
    <w:rsid w:val="58890E36"/>
    <w:rsid w:val="598E5D63"/>
    <w:rsid w:val="59FF3A15"/>
    <w:rsid w:val="5A9E28C7"/>
    <w:rsid w:val="5AFFC0B6"/>
    <w:rsid w:val="5B500403"/>
    <w:rsid w:val="5BFAA3C6"/>
    <w:rsid w:val="5C163B75"/>
    <w:rsid w:val="5CEC4049"/>
    <w:rsid w:val="5D69DE7E"/>
    <w:rsid w:val="5D7BEC1C"/>
    <w:rsid w:val="5DDB0F78"/>
    <w:rsid w:val="5DE639DC"/>
    <w:rsid w:val="5E426035"/>
    <w:rsid w:val="5E737D05"/>
    <w:rsid w:val="5E7E040C"/>
    <w:rsid w:val="5E8BD0E0"/>
    <w:rsid w:val="5EF54E86"/>
    <w:rsid w:val="5F12D39A"/>
    <w:rsid w:val="5F9C4EB5"/>
    <w:rsid w:val="5FC44C79"/>
    <w:rsid w:val="5FDF7957"/>
    <w:rsid w:val="5FEBE7E7"/>
    <w:rsid w:val="5FF13CC0"/>
    <w:rsid w:val="5FF92615"/>
    <w:rsid w:val="5FF9696C"/>
    <w:rsid w:val="5FFDF639"/>
    <w:rsid w:val="5FFFB48E"/>
    <w:rsid w:val="601172F1"/>
    <w:rsid w:val="60A564B5"/>
    <w:rsid w:val="61736957"/>
    <w:rsid w:val="622C5484"/>
    <w:rsid w:val="633C8FA8"/>
    <w:rsid w:val="633F0871"/>
    <w:rsid w:val="634E48A3"/>
    <w:rsid w:val="637FE448"/>
    <w:rsid w:val="63A36518"/>
    <w:rsid w:val="63BD36A8"/>
    <w:rsid w:val="641C32D6"/>
    <w:rsid w:val="64B20EFC"/>
    <w:rsid w:val="64D81248"/>
    <w:rsid w:val="654FD8A0"/>
    <w:rsid w:val="65CD2BCA"/>
    <w:rsid w:val="66E766C2"/>
    <w:rsid w:val="66F61BBC"/>
    <w:rsid w:val="67194FDD"/>
    <w:rsid w:val="676B07FC"/>
    <w:rsid w:val="6775E9D8"/>
    <w:rsid w:val="67F565AC"/>
    <w:rsid w:val="67F73327"/>
    <w:rsid w:val="68AB69D7"/>
    <w:rsid w:val="68FA8082"/>
    <w:rsid w:val="696D6542"/>
    <w:rsid w:val="69800221"/>
    <w:rsid w:val="69BF38A2"/>
    <w:rsid w:val="69EFC425"/>
    <w:rsid w:val="69F50851"/>
    <w:rsid w:val="69FA7C16"/>
    <w:rsid w:val="6A230B6F"/>
    <w:rsid w:val="6ACFA4E7"/>
    <w:rsid w:val="6AEE79B5"/>
    <w:rsid w:val="6B86ABFC"/>
    <w:rsid w:val="6BA92576"/>
    <w:rsid w:val="6BBD76DF"/>
    <w:rsid w:val="6BDA34B9"/>
    <w:rsid w:val="6BEF6F0A"/>
    <w:rsid w:val="6BF6364D"/>
    <w:rsid w:val="6C731664"/>
    <w:rsid w:val="6C917204"/>
    <w:rsid w:val="6CE64481"/>
    <w:rsid w:val="6D350F65"/>
    <w:rsid w:val="6D36FBAA"/>
    <w:rsid w:val="6D64376B"/>
    <w:rsid w:val="6D997745"/>
    <w:rsid w:val="6DE7364E"/>
    <w:rsid w:val="6DF1132F"/>
    <w:rsid w:val="6DF8FC16"/>
    <w:rsid w:val="6DFAD7F2"/>
    <w:rsid w:val="6DFE24B9"/>
    <w:rsid w:val="6E2A3799"/>
    <w:rsid w:val="6EFB6A16"/>
    <w:rsid w:val="6F36F6F4"/>
    <w:rsid w:val="6FA6DB15"/>
    <w:rsid w:val="6FAB380F"/>
    <w:rsid w:val="6FBADB8D"/>
    <w:rsid w:val="6FDDBDCB"/>
    <w:rsid w:val="6FEAAF68"/>
    <w:rsid w:val="6FFA9CDC"/>
    <w:rsid w:val="6FFB74FC"/>
    <w:rsid w:val="6FFDAE21"/>
    <w:rsid w:val="6FFE89B2"/>
    <w:rsid w:val="6FFF16F2"/>
    <w:rsid w:val="6FFFEBAB"/>
    <w:rsid w:val="70151E79"/>
    <w:rsid w:val="705067E1"/>
    <w:rsid w:val="70522B5B"/>
    <w:rsid w:val="705FDC4F"/>
    <w:rsid w:val="7169742F"/>
    <w:rsid w:val="717E737E"/>
    <w:rsid w:val="71D3FAB0"/>
    <w:rsid w:val="71E80C9B"/>
    <w:rsid w:val="7238577F"/>
    <w:rsid w:val="72EA3F61"/>
    <w:rsid w:val="731C29AB"/>
    <w:rsid w:val="73692554"/>
    <w:rsid w:val="73AE5A9B"/>
    <w:rsid w:val="73BA2FC9"/>
    <w:rsid w:val="73EFA308"/>
    <w:rsid w:val="741E75FD"/>
    <w:rsid w:val="75FB540A"/>
    <w:rsid w:val="76283D5C"/>
    <w:rsid w:val="767774B9"/>
    <w:rsid w:val="767F8E38"/>
    <w:rsid w:val="76C15DFA"/>
    <w:rsid w:val="76C826FD"/>
    <w:rsid w:val="76CD1315"/>
    <w:rsid w:val="76D34A4F"/>
    <w:rsid w:val="76DF1811"/>
    <w:rsid w:val="76F74DDF"/>
    <w:rsid w:val="771542E1"/>
    <w:rsid w:val="773EFEC2"/>
    <w:rsid w:val="77567AD1"/>
    <w:rsid w:val="776F9B9F"/>
    <w:rsid w:val="7797C448"/>
    <w:rsid w:val="77CF1E1A"/>
    <w:rsid w:val="77ED011D"/>
    <w:rsid w:val="77EFA3DE"/>
    <w:rsid w:val="77F97CB1"/>
    <w:rsid w:val="787BD127"/>
    <w:rsid w:val="78C338C8"/>
    <w:rsid w:val="78DFF50A"/>
    <w:rsid w:val="799C4845"/>
    <w:rsid w:val="79BB9841"/>
    <w:rsid w:val="79DF1FD7"/>
    <w:rsid w:val="7A102B3D"/>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A71BD"/>
    <w:rsid w:val="7CFBDE83"/>
    <w:rsid w:val="7CFC8BB6"/>
    <w:rsid w:val="7CFE278F"/>
    <w:rsid w:val="7CFF28FB"/>
    <w:rsid w:val="7D1110A6"/>
    <w:rsid w:val="7D4B5E7D"/>
    <w:rsid w:val="7D4D6842"/>
    <w:rsid w:val="7D570A35"/>
    <w:rsid w:val="7D6E25DE"/>
    <w:rsid w:val="7D7FD9BC"/>
    <w:rsid w:val="7DA04734"/>
    <w:rsid w:val="7DD8137B"/>
    <w:rsid w:val="7DDF15BC"/>
    <w:rsid w:val="7DECE624"/>
    <w:rsid w:val="7DFE9D0E"/>
    <w:rsid w:val="7E3F007D"/>
    <w:rsid w:val="7E470AF8"/>
    <w:rsid w:val="7E6F8A07"/>
    <w:rsid w:val="7E6F9801"/>
    <w:rsid w:val="7E7A170C"/>
    <w:rsid w:val="7E7D91AA"/>
    <w:rsid w:val="7E9021D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C248DA"/>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0"/>
    <w:pPr>
      <w:spacing w:afterLines="0" w:line="240" w:lineRule="auto"/>
      <w:jc w:val="left"/>
    </w:pPr>
    <w:rPr>
      <w:rFonts w:ascii="Times New Roman" w:hAnsi="Times New Roman"/>
    </w:rPr>
  </w:style>
  <w:style w:type="paragraph" w:styleId="9">
    <w:name w:val="Body Text"/>
    <w:basedOn w:val="1"/>
    <w:next w:val="1"/>
    <w:link w:val="74"/>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5"/>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0"/>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1">
    <w:name w:val="列表段落11"/>
    <w:basedOn w:val="1"/>
    <w:unhideWhenUsed/>
    <w:qFormat/>
    <w:uiPriority w:val="99"/>
    <w:pPr>
      <w:ind w:firstLine="420" w:firstLineChars="200"/>
    </w:pPr>
  </w:style>
  <w:style w:type="paragraph" w:customStyle="1" w:styleId="72">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4">
    <w:name w:val="正文文本 字符"/>
    <w:basedOn w:val="24"/>
    <w:link w:val="9"/>
    <w:qFormat/>
    <w:uiPriority w:val="99"/>
    <w:rPr>
      <w:rFonts w:ascii="Arial" w:hAnsi="Arial"/>
      <w:kern w:val="2"/>
      <w:sz w:val="21"/>
      <w:szCs w:val="24"/>
    </w:rPr>
  </w:style>
  <w:style w:type="character" w:customStyle="1" w:styleId="75">
    <w:name w:val="正文文本首行缩进 字符"/>
    <w:basedOn w:val="74"/>
    <w:link w:val="20"/>
    <w:semiHidden/>
    <w:qFormat/>
    <w:uiPriority w:val="0"/>
    <w:rPr>
      <w:rFonts w:ascii="Arial" w:hAnsi="Arial"/>
      <w:kern w:val="2"/>
      <w:sz w:val="21"/>
      <w:szCs w:val="24"/>
    </w:rPr>
  </w:style>
  <w:style w:type="paragraph" w:customStyle="1" w:styleId="76">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8">
    <w:name w:val="修订7"/>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6447</Words>
  <Characters>6717</Characters>
  <Lines>14</Lines>
  <Paragraphs>27</Paragraphs>
  <TotalTime>0</TotalTime>
  <ScaleCrop>false</ScaleCrop>
  <LinksUpToDate>false</LinksUpToDate>
  <CharactersWithSpaces>7497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2025-06-24T08:13:00Z</cp:lastPrinted>
  <dcterms:modified xsi:type="dcterms:W3CDTF">2026-03-09T03:45:01Z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2C87FD70D98D4882AA165780B74149E3_13</vt:lpwstr>
  </property>
  <property fmtid="{D5CDD505-2E9C-101B-9397-08002B2CF9AE}" pid="4" name="KSOTemplateDocerSaveRecord">
    <vt:lpwstr>eyJoZGlkIjoiMTU5M2UyM2ZhMjE3YmE4NTM2ZDRiY2MwNGRmZDE1MDkiLCJ1c2VySWQiOiIxMTI5MTIyMDM4In0=</vt:lpwstr>
  </property>
</Properties>
</file>