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5F68A">
      <w:pPr>
        <w:spacing w:after="78"/>
        <w:jc w:val="center"/>
        <w:rPr>
          <w:rFonts w:ascii="Times New Roman" w:hAnsi="Times New Roman" w:eastAsia="方正小标宋简体"/>
          <w:bCs/>
          <w:sz w:val="32"/>
          <w:szCs w:val="32"/>
        </w:rPr>
      </w:pPr>
    </w:p>
    <w:p w14:paraId="0F2FD08C">
      <w:pPr>
        <w:pStyle w:val="65"/>
        <w:spacing w:after="78"/>
        <w:rPr>
          <w:rFonts w:ascii="Times New Roman" w:hAnsi="Times New Roman" w:eastAsia="方正小标宋简体"/>
          <w:bCs/>
          <w:sz w:val="32"/>
          <w:szCs w:val="32"/>
        </w:rPr>
      </w:pPr>
    </w:p>
    <w:p w14:paraId="3860381E">
      <w:pPr>
        <w:pStyle w:val="65"/>
        <w:spacing w:after="78"/>
        <w:rPr>
          <w:rFonts w:ascii="Times New Roman" w:hAnsi="Times New Roman" w:eastAsia="方正小标宋简体"/>
          <w:bCs/>
          <w:sz w:val="32"/>
          <w:szCs w:val="32"/>
        </w:rPr>
      </w:pPr>
    </w:p>
    <w:p w14:paraId="5E55A5A6">
      <w:pPr>
        <w:spacing w:after="78"/>
        <w:jc w:val="center"/>
        <w:rPr>
          <w:rFonts w:ascii="Times New Roman" w:hAnsi="Times New Roman" w:eastAsia="长城小"/>
          <w:b/>
          <w:sz w:val="44"/>
          <w:szCs w:val="44"/>
        </w:rPr>
      </w:pPr>
    </w:p>
    <w:p w14:paraId="16C0A77A">
      <w:pPr>
        <w:spacing w:after="78"/>
        <w:jc w:val="center"/>
        <w:rPr>
          <w:rFonts w:ascii="Times New Roman" w:hAnsi="Times New Roman" w:eastAsia="长城小"/>
          <w:b/>
          <w:sz w:val="44"/>
          <w:szCs w:val="44"/>
        </w:rPr>
      </w:pPr>
    </w:p>
    <w:p w14:paraId="77E5A272">
      <w:pPr>
        <w:spacing w:after="78"/>
        <w:jc w:val="center"/>
        <w:rPr>
          <w:rFonts w:ascii="Times New Roman" w:hAnsi="Times New Roman" w:eastAsia="长城小"/>
          <w:b/>
          <w:sz w:val="44"/>
          <w:szCs w:val="44"/>
        </w:rPr>
      </w:pPr>
    </w:p>
    <w:p w14:paraId="3F95F948">
      <w:pPr>
        <w:spacing w:after="78"/>
        <w:rPr>
          <w:rFonts w:ascii="Times New Roman" w:hAnsi="Times New Roman" w:eastAsia="长城小"/>
          <w:b/>
          <w:sz w:val="44"/>
          <w:szCs w:val="44"/>
        </w:rPr>
      </w:pPr>
    </w:p>
    <w:p w14:paraId="77892162">
      <w:pPr>
        <w:spacing w:after="78"/>
        <w:jc w:val="center"/>
        <w:rPr>
          <w:rFonts w:ascii="Times New Roman" w:hAnsi="Times New Roman" w:eastAsia="长城小"/>
          <w:b/>
          <w:sz w:val="44"/>
          <w:szCs w:val="44"/>
        </w:rPr>
      </w:pPr>
    </w:p>
    <w:p w14:paraId="62D2B1D3">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w:t>
      </w:r>
    </w:p>
    <w:p w14:paraId="47FCC3FE">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提升泵房电动葫芦采购项目</w:t>
      </w:r>
    </w:p>
    <w:p w14:paraId="46F7C708">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A9B5CFE">
      <w:pPr>
        <w:spacing w:after="78"/>
        <w:rPr>
          <w:rFonts w:ascii="Times New Roman" w:hAnsi="Times New Roman" w:eastAsia="方正小标宋简体"/>
          <w:sz w:val="32"/>
          <w:szCs w:val="32"/>
        </w:rPr>
      </w:pPr>
    </w:p>
    <w:p w14:paraId="254B4302">
      <w:pPr>
        <w:spacing w:after="78"/>
        <w:rPr>
          <w:rFonts w:ascii="Times New Roman" w:hAnsi="Times New Roman" w:eastAsia="方正小标宋简体"/>
          <w:sz w:val="32"/>
          <w:szCs w:val="32"/>
        </w:rPr>
      </w:pPr>
    </w:p>
    <w:p w14:paraId="5356692F">
      <w:pPr>
        <w:spacing w:after="78"/>
        <w:rPr>
          <w:rFonts w:ascii="Times New Roman" w:hAnsi="Times New Roman" w:eastAsia="方正小标宋简体"/>
          <w:sz w:val="32"/>
          <w:szCs w:val="32"/>
        </w:rPr>
      </w:pPr>
    </w:p>
    <w:p w14:paraId="350E1886">
      <w:pPr>
        <w:spacing w:after="78"/>
      </w:pPr>
    </w:p>
    <w:p w14:paraId="78CFAE75">
      <w:pPr>
        <w:spacing w:after="78"/>
        <w:rPr>
          <w:rFonts w:ascii="Times New Roman" w:hAnsi="Times New Roman" w:eastAsia="方正小标宋简体"/>
          <w:sz w:val="32"/>
          <w:szCs w:val="32"/>
        </w:rPr>
      </w:pPr>
    </w:p>
    <w:p w14:paraId="5264C047">
      <w:pPr>
        <w:spacing w:after="78"/>
        <w:rPr>
          <w:rFonts w:ascii="Times New Roman" w:hAnsi="Times New Roman" w:eastAsia="方正小标宋简体"/>
          <w:sz w:val="32"/>
          <w:szCs w:val="32"/>
        </w:rPr>
      </w:pPr>
    </w:p>
    <w:p w14:paraId="7E3154B5">
      <w:pPr>
        <w:pStyle w:val="9"/>
        <w:rPr>
          <w:rFonts w:ascii="Times New Roman" w:hAnsi="Times New Roman" w:eastAsia="方正小标宋简体"/>
          <w:sz w:val="32"/>
          <w:szCs w:val="32"/>
        </w:rPr>
      </w:pPr>
    </w:p>
    <w:p w14:paraId="458B99B1">
      <w:pPr>
        <w:spacing w:after="78"/>
      </w:pPr>
    </w:p>
    <w:p w14:paraId="1793F18C">
      <w:pPr>
        <w:pStyle w:val="9"/>
      </w:pPr>
    </w:p>
    <w:p w14:paraId="21A63DF6">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01A3BF64">
      <w:pPr>
        <w:spacing w:after="78"/>
      </w:pPr>
    </w:p>
    <w:p w14:paraId="01F21B93">
      <w:pPr>
        <w:pStyle w:val="42"/>
        <w:spacing w:after="78" w:line="640" w:lineRule="exact"/>
        <w:ind w:firstLine="640"/>
        <w:rPr>
          <w:rFonts w:eastAsia="黑体"/>
          <w:sz w:val="32"/>
          <w:szCs w:val="32"/>
        </w:rPr>
      </w:pPr>
      <w:r>
        <w:rPr>
          <w:rFonts w:hint="eastAsia" w:eastAsia="黑体"/>
          <w:sz w:val="32"/>
          <w:szCs w:val="32"/>
        </w:rPr>
        <w:t>一、采购内容</w:t>
      </w:r>
    </w:p>
    <w:p w14:paraId="40188B61">
      <w:pPr>
        <w:pStyle w:val="77"/>
        <w:spacing w:after="78"/>
        <w:rPr>
          <w:rFonts w:hint="default"/>
        </w:rPr>
      </w:pPr>
      <w:r>
        <w:t>（一）采购项目名称：提升泵房电动葫芦采购项目。</w:t>
      </w:r>
    </w:p>
    <w:p w14:paraId="08A7D754">
      <w:pPr>
        <w:pStyle w:val="77"/>
        <w:spacing w:after="78"/>
        <w:rPr>
          <w:rFonts w:hint="default"/>
        </w:rPr>
      </w:pPr>
      <w:r>
        <w:t>（二）采购需求：</w:t>
      </w:r>
    </w:p>
    <w:p w14:paraId="29FC5688">
      <w:pPr>
        <w:pStyle w:val="77"/>
        <w:spacing w:after="78"/>
        <w:rPr>
          <w:rFonts w:hint="default"/>
          <w:color w:val="auto"/>
        </w:rPr>
      </w:pPr>
      <w:r>
        <w:rPr>
          <w:color w:val="auto"/>
        </w:rPr>
        <w:t>观澜项目提升泵房电动葫芦因使用年限较久，现该电动葫芦出现不同程度损坏，为确保设备的正常运行和安全性，同时降低后续维护成本，现需采购电动葫芦进行更换。</w:t>
      </w:r>
      <w:r>
        <w:rPr>
          <w:color w:val="auto"/>
        </w:rPr>
        <w:tab/>
      </w:r>
    </w:p>
    <w:p w14:paraId="50906EE8">
      <w:pPr>
        <w:pStyle w:val="77"/>
        <w:spacing w:after="78"/>
        <w:rPr>
          <w:rFonts w:hint="default"/>
          <w:color w:val="auto"/>
        </w:rPr>
      </w:pPr>
      <w:r>
        <w:rPr>
          <w:color w:val="auto"/>
        </w:rPr>
        <w:t>供货内容：</w:t>
      </w:r>
    </w:p>
    <w:tbl>
      <w:tblPr>
        <w:tblStyle w:val="22"/>
        <w:tblW w:w="8825" w:type="dxa"/>
        <w:tblInd w:w="91" w:type="dxa"/>
        <w:tblLayout w:type="fixed"/>
        <w:tblCellMar>
          <w:top w:w="0" w:type="dxa"/>
          <w:left w:w="108" w:type="dxa"/>
          <w:bottom w:w="0" w:type="dxa"/>
          <w:right w:w="108" w:type="dxa"/>
        </w:tblCellMar>
      </w:tblPr>
      <w:tblGrid>
        <w:gridCol w:w="829"/>
        <w:gridCol w:w="1672"/>
        <w:gridCol w:w="2488"/>
        <w:gridCol w:w="1531"/>
        <w:gridCol w:w="2305"/>
      </w:tblGrid>
      <w:tr w14:paraId="218A4DDE">
        <w:tblPrEx>
          <w:tblCellMar>
            <w:top w:w="0" w:type="dxa"/>
            <w:left w:w="108" w:type="dxa"/>
            <w:bottom w:w="0" w:type="dxa"/>
            <w:right w:w="108" w:type="dxa"/>
          </w:tblCellMar>
        </w:tblPrEx>
        <w:trPr>
          <w:trHeight w:val="813"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4FFB8968">
            <w:pPr>
              <w:widowControl/>
              <w:spacing w:after="78"/>
              <w:jc w:val="center"/>
              <w:textAlignment w:val="center"/>
              <w:rPr>
                <w:rFonts w:ascii="仿宋_GB2312" w:hAnsi="Times New Roman" w:eastAsia="仿宋_GB2312" w:cs="仿宋"/>
                <w:b/>
                <w:bCs/>
                <w:kern w:val="0"/>
                <w:sz w:val="24"/>
                <w:lang w:bidi="ar"/>
              </w:rPr>
            </w:pPr>
            <w:r>
              <w:rPr>
                <w:rFonts w:hint="eastAsia" w:ascii="仿宋_GB2312" w:hAnsi="Times New Roman" w:eastAsia="仿宋_GB2312" w:cs="仿宋"/>
                <w:b/>
                <w:bCs/>
                <w:kern w:val="0"/>
                <w:sz w:val="24"/>
                <w:lang w:bidi="ar"/>
              </w:rPr>
              <w:t>序号</w:t>
            </w:r>
          </w:p>
        </w:tc>
        <w:tc>
          <w:tcPr>
            <w:tcW w:w="1672" w:type="dxa"/>
            <w:tcBorders>
              <w:top w:val="single" w:color="000000" w:sz="4" w:space="0"/>
              <w:left w:val="single" w:color="000000" w:sz="4" w:space="0"/>
              <w:bottom w:val="single" w:color="000000" w:sz="4" w:space="0"/>
              <w:right w:val="single" w:color="000000" w:sz="4" w:space="0"/>
            </w:tcBorders>
            <w:vAlign w:val="center"/>
          </w:tcPr>
          <w:p w14:paraId="7FD32D6C">
            <w:pPr>
              <w:widowControl/>
              <w:spacing w:after="78"/>
              <w:jc w:val="center"/>
              <w:textAlignment w:val="center"/>
              <w:rPr>
                <w:rFonts w:ascii="仿宋_GB2312" w:hAnsi="Times New Roman" w:eastAsia="仿宋_GB2312" w:cs="仿宋"/>
                <w:b/>
                <w:bCs/>
                <w:kern w:val="0"/>
                <w:sz w:val="24"/>
                <w:lang w:bidi="ar"/>
              </w:rPr>
            </w:pPr>
            <w:r>
              <w:rPr>
                <w:rFonts w:hint="eastAsia" w:ascii="仿宋_GB2312" w:hAnsi="Times New Roman" w:eastAsia="仿宋_GB2312" w:cs="仿宋"/>
                <w:b/>
                <w:bCs/>
                <w:kern w:val="0"/>
                <w:sz w:val="24"/>
                <w:lang w:bidi="ar"/>
              </w:rPr>
              <w:t>名称</w:t>
            </w:r>
          </w:p>
        </w:tc>
        <w:tc>
          <w:tcPr>
            <w:tcW w:w="2488" w:type="dxa"/>
            <w:tcBorders>
              <w:top w:val="single" w:color="000000" w:sz="4" w:space="0"/>
              <w:left w:val="single" w:color="000000" w:sz="4" w:space="0"/>
              <w:bottom w:val="single" w:color="000000" w:sz="4" w:space="0"/>
              <w:right w:val="single" w:color="000000" w:sz="4" w:space="0"/>
            </w:tcBorders>
            <w:vAlign w:val="center"/>
          </w:tcPr>
          <w:p w14:paraId="638295D9">
            <w:pPr>
              <w:widowControl/>
              <w:spacing w:after="78"/>
              <w:jc w:val="center"/>
              <w:textAlignment w:val="center"/>
              <w:rPr>
                <w:rFonts w:ascii="仿宋_GB2312" w:hAnsi="Times New Roman" w:eastAsia="仿宋_GB2312" w:cs="仿宋"/>
                <w:b/>
                <w:bCs/>
                <w:kern w:val="0"/>
                <w:sz w:val="24"/>
                <w:lang w:bidi="ar"/>
              </w:rPr>
            </w:pPr>
            <w:r>
              <w:rPr>
                <w:rFonts w:hint="eastAsia" w:ascii="仿宋_GB2312" w:hAnsi="Times New Roman" w:eastAsia="仿宋_GB2312" w:cs="仿宋"/>
                <w:b/>
                <w:bCs/>
                <w:kern w:val="0"/>
                <w:sz w:val="24"/>
                <w:lang w:bidi="ar"/>
              </w:rPr>
              <w:t>规格型号</w:t>
            </w:r>
          </w:p>
        </w:tc>
        <w:tc>
          <w:tcPr>
            <w:tcW w:w="1531" w:type="dxa"/>
            <w:tcBorders>
              <w:top w:val="single" w:color="000000" w:sz="4" w:space="0"/>
              <w:left w:val="single" w:color="000000" w:sz="4" w:space="0"/>
              <w:bottom w:val="single" w:color="000000" w:sz="4" w:space="0"/>
              <w:right w:val="single" w:color="000000" w:sz="4" w:space="0"/>
            </w:tcBorders>
            <w:vAlign w:val="center"/>
          </w:tcPr>
          <w:p w14:paraId="23BB8B5D">
            <w:pPr>
              <w:widowControl/>
              <w:spacing w:after="78"/>
              <w:jc w:val="center"/>
              <w:textAlignment w:val="center"/>
              <w:rPr>
                <w:rFonts w:ascii="仿宋_GB2312" w:hAnsi="Times New Roman" w:eastAsia="仿宋_GB2312" w:cs="仿宋"/>
                <w:b/>
                <w:bCs/>
                <w:kern w:val="0"/>
                <w:sz w:val="24"/>
                <w:lang w:bidi="ar"/>
              </w:rPr>
            </w:pPr>
            <w:r>
              <w:rPr>
                <w:rFonts w:hint="eastAsia" w:ascii="仿宋_GB2312" w:hAnsi="Times New Roman" w:eastAsia="仿宋_GB2312" w:cs="仿宋"/>
                <w:b/>
                <w:bCs/>
                <w:kern w:val="0"/>
                <w:sz w:val="24"/>
                <w:lang w:bidi="ar"/>
              </w:rPr>
              <w:t>采购数量</w:t>
            </w:r>
          </w:p>
        </w:tc>
        <w:tc>
          <w:tcPr>
            <w:tcW w:w="2305" w:type="dxa"/>
            <w:tcBorders>
              <w:top w:val="single" w:color="000000" w:sz="4" w:space="0"/>
              <w:left w:val="single" w:color="000000" w:sz="4" w:space="0"/>
              <w:bottom w:val="single" w:color="000000" w:sz="4" w:space="0"/>
              <w:right w:val="single" w:color="000000" w:sz="4" w:space="0"/>
            </w:tcBorders>
            <w:vAlign w:val="center"/>
          </w:tcPr>
          <w:p w14:paraId="6CDE26FB">
            <w:pPr>
              <w:widowControl/>
              <w:spacing w:after="78"/>
              <w:jc w:val="center"/>
              <w:textAlignment w:val="center"/>
              <w:rPr>
                <w:rFonts w:ascii="仿宋_GB2312" w:hAnsi="Times New Roman" w:eastAsia="仿宋_GB2312" w:cs="仿宋"/>
                <w:b/>
                <w:bCs/>
                <w:kern w:val="0"/>
                <w:sz w:val="24"/>
                <w:lang w:bidi="ar"/>
              </w:rPr>
            </w:pPr>
            <w:r>
              <w:rPr>
                <w:rFonts w:hint="eastAsia" w:ascii="仿宋_GB2312" w:hAnsi="Times New Roman" w:eastAsia="仿宋_GB2312" w:cs="仿宋"/>
                <w:b/>
                <w:bCs/>
                <w:kern w:val="0"/>
                <w:sz w:val="24"/>
                <w:lang w:bidi="ar"/>
              </w:rPr>
              <w:t>备注</w:t>
            </w:r>
          </w:p>
        </w:tc>
      </w:tr>
      <w:tr w14:paraId="727D7AF6">
        <w:tblPrEx>
          <w:tblCellMar>
            <w:top w:w="0" w:type="dxa"/>
            <w:left w:w="108" w:type="dxa"/>
            <w:bottom w:w="0" w:type="dxa"/>
            <w:right w:w="108" w:type="dxa"/>
          </w:tblCellMar>
        </w:tblPrEx>
        <w:trPr>
          <w:trHeight w:val="418"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51D9F9AA">
            <w:pPr>
              <w:widowControl/>
              <w:spacing w:after="78"/>
              <w:jc w:val="center"/>
              <w:textAlignment w:val="center"/>
              <w:rPr>
                <w:rFonts w:ascii="仿宋_GB2312" w:hAnsi="Times New Roman" w:eastAsia="仿宋_GB2312" w:cs="仿宋"/>
                <w:kern w:val="0"/>
                <w:sz w:val="24"/>
                <w:lang w:bidi="ar"/>
              </w:rPr>
            </w:pPr>
            <w:r>
              <w:rPr>
                <w:rFonts w:hint="eastAsia" w:ascii="仿宋_GB2312" w:hAnsi="Times New Roman" w:eastAsia="仿宋_GB2312" w:cs="仿宋"/>
                <w:kern w:val="0"/>
                <w:sz w:val="24"/>
                <w:lang w:bidi="ar"/>
              </w:rPr>
              <w:t>1</w:t>
            </w:r>
          </w:p>
        </w:tc>
        <w:tc>
          <w:tcPr>
            <w:tcW w:w="1672" w:type="dxa"/>
            <w:tcBorders>
              <w:top w:val="single" w:color="000000" w:sz="4" w:space="0"/>
              <w:left w:val="single" w:color="000000" w:sz="4" w:space="0"/>
              <w:bottom w:val="single" w:color="000000" w:sz="4" w:space="0"/>
              <w:right w:val="single" w:color="000000" w:sz="4" w:space="0"/>
            </w:tcBorders>
            <w:vAlign w:val="center"/>
          </w:tcPr>
          <w:p w14:paraId="324BDB8E">
            <w:pPr>
              <w:widowControl/>
              <w:spacing w:after="78"/>
              <w:jc w:val="center"/>
              <w:textAlignment w:val="center"/>
              <w:rPr>
                <w:rFonts w:ascii="仿宋_GB2312" w:hAnsi="Times New Roman" w:eastAsia="仿宋_GB2312" w:cs="仿宋"/>
                <w:kern w:val="0"/>
                <w:sz w:val="24"/>
                <w:lang w:bidi="ar"/>
              </w:rPr>
            </w:pPr>
            <w:r>
              <w:rPr>
                <w:rFonts w:hint="eastAsia" w:ascii="仿宋_GB2312" w:hAnsi="Times New Roman" w:eastAsia="仿宋_GB2312" w:cs="仿宋"/>
                <w:kern w:val="0"/>
                <w:sz w:val="24"/>
                <w:lang w:bidi="ar"/>
              </w:rPr>
              <w:t>电动葫芦</w:t>
            </w:r>
          </w:p>
        </w:tc>
        <w:tc>
          <w:tcPr>
            <w:tcW w:w="2488" w:type="dxa"/>
            <w:tcBorders>
              <w:top w:val="single" w:color="000000" w:sz="4" w:space="0"/>
              <w:left w:val="single" w:color="000000" w:sz="4" w:space="0"/>
              <w:bottom w:val="single" w:color="000000" w:sz="4" w:space="0"/>
              <w:right w:val="single" w:color="000000" w:sz="4" w:space="0"/>
            </w:tcBorders>
            <w:vAlign w:val="center"/>
          </w:tcPr>
          <w:p w14:paraId="2332A689">
            <w:pPr>
              <w:widowControl/>
              <w:spacing w:after="78"/>
              <w:jc w:val="center"/>
              <w:textAlignment w:val="center"/>
              <w:rPr>
                <w:rFonts w:ascii="仿宋_GB2312" w:hAnsi="Times New Roman" w:eastAsia="仿宋_GB2312" w:cs="仿宋"/>
                <w:kern w:val="0"/>
                <w:sz w:val="24"/>
                <w:lang w:bidi="ar"/>
              </w:rPr>
            </w:pPr>
            <w:r>
              <w:rPr>
                <w:rFonts w:hint="eastAsia" w:ascii="仿宋_GB2312" w:hAnsi="Times New Roman" w:eastAsia="仿宋_GB2312" w:cs="仿宋"/>
                <w:kern w:val="0"/>
                <w:sz w:val="24"/>
                <w:lang w:bidi="ar"/>
              </w:rPr>
              <w:t>MD双速，起重量5T，起升高度24 米，N=7.5kW</w:t>
            </w:r>
          </w:p>
        </w:tc>
        <w:tc>
          <w:tcPr>
            <w:tcW w:w="1531" w:type="dxa"/>
            <w:tcBorders>
              <w:top w:val="single" w:color="000000" w:sz="4" w:space="0"/>
              <w:left w:val="single" w:color="000000" w:sz="4" w:space="0"/>
              <w:bottom w:val="single" w:color="auto" w:sz="4" w:space="0"/>
              <w:right w:val="single" w:color="000000" w:sz="4" w:space="0"/>
            </w:tcBorders>
            <w:vAlign w:val="center"/>
          </w:tcPr>
          <w:p w14:paraId="692BA857">
            <w:pPr>
              <w:widowControl/>
              <w:spacing w:after="78"/>
              <w:jc w:val="center"/>
              <w:textAlignment w:val="center"/>
              <w:rPr>
                <w:rFonts w:ascii="仿宋_GB2312" w:hAnsi="Times New Roman" w:eastAsia="仿宋_GB2312" w:cs="仿宋"/>
                <w:kern w:val="0"/>
                <w:sz w:val="24"/>
                <w:lang w:bidi="ar"/>
              </w:rPr>
            </w:pPr>
            <w:r>
              <w:rPr>
                <w:rFonts w:hint="eastAsia" w:ascii="仿宋_GB2312" w:hAnsi="Times New Roman" w:eastAsia="仿宋_GB2312" w:cs="仿宋"/>
                <w:kern w:val="0"/>
                <w:sz w:val="24"/>
                <w:lang w:bidi="ar"/>
              </w:rPr>
              <w:t>1台</w:t>
            </w:r>
          </w:p>
        </w:tc>
        <w:tc>
          <w:tcPr>
            <w:tcW w:w="2305" w:type="dxa"/>
            <w:tcBorders>
              <w:top w:val="single" w:color="000000" w:sz="4" w:space="0"/>
              <w:left w:val="single" w:color="000000" w:sz="4" w:space="0"/>
              <w:bottom w:val="single" w:color="auto" w:sz="4" w:space="0"/>
              <w:right w:val="single" w:color="000000" w:sz="4" w:space="0"/>
            </w:tcBorders>
            <w:vAlign w:val="center"/>
          </w:tcPr>
          <w:p w14:paraId="4AE5F1E3">
            <w:pPr>
              <w:widowControl/>
              <w:spacing w:after="78"/>
              <w:jc w:val="center"/>
              <w:textAlignment w:val="center"/>
              <w:rPr>
                <w:rFonts w:ascii="仿宋_GB2312" w:hAnsi="Times New Roman" w:eastAsia="仿宋_GB2312" w:cs="仿宋"/>
                <w:kern w:val="0"/>
                <w:sz w:val="24"/>
                <w:lang w:bidi="ar"/>
              </w:rPr>
            </w:pPr>
          </w:p>
        </w:tc>
      </w:tr>
      <w:tr w14:paraId="07E66E4C">
        <w:tblPrEx>
          <w:tblCellMar>
            <w:top w:w="0" w:type="dxa"/>
            <w:left w:w="108" w:type="dxa"/>
            <w:bottom w:w="0" w:type="dxa"/>
            <w:right w:w="108" w:type="dxa"/>
          </w:tblCellMar>
        </w:tblPrEx>
        <w:trPr>
          <w:trHeight w:val="418"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52E325FA">
            <w:pPr>
              <w:widowControl/>
              <w:spacing w:after="78"/>
              <w:jc w:val="center"/>
              <w:textAlignment w:val="center"/>
              <w:rPr>
                <w:rFonts w:ascii="仿宋_GB2312" w:hAnsi="Times New Roman" w:eastAsia="仿宋_GB2312" w:cs="仿宋"/>
                <w:kern w:val="0"/>
                <w:sz w:val="24"/>
                <w:lang w:bidi="ar"/>
              </w:rPr>
            </w:pPr>
            <w:r>
              <w:rPr>
                <w:rFonts w:hint="eastAsia" w:ascii="仿宋_GB2312" w:hAnsi="Times New Roman" w:eastAsia="仿宋_GB2312" w:cs="仿宋"/>
                <w:kern w:val="0"/>
                <w:sz w:val="24"/>
                <w:lang w:bidi="ar"/>
              </w:rPr>
              <w:t>2</w:t>
            </w:r>
          </w:p>
        </w:tc>
        <w:tc>
          <w:tcPr>
            <w:tcW w:w="1672" w:type="dxa"/>
            <w:tcBorders>
              <w:top w:val="single" w:color="000000" w:sz="4" w:space="0"/>
              <w:left w:val="single" w:color="000000" w:sz="4" w:space="0"/>
              <w:bottom w:val="single" w:color="000000" w:sz="4" w:space="0"/>
              <w:right w:val="single" w:color="000000" w:sz="4" w:space="0"/>
            </w:tcBorders>
            <w:vAlign w:val="center"/>
          </w:tcPr>
          <w:p w14:paraId="6F34D656">
            <w:pPr>
              <w:widowControl/>
              <w:spacing w:after="78"/>
              <w:jc w:val="center"/>
              <w:textAlignment w:val="center"/>
              <w:rPr>
                <w:rFonts w:ascii="仿宋_GB2312" w:hAnsi="Times New Roman" w:eastAsia="仿宋_GB2312" w:cs="仿宋"/>
                <w:kern w:val="0"/>
                <w:sz w:val="24"/>
                <w:lang w:bidi="ar"/>
              </w:rPr>
            </w:pPr>
            <w:r>
              <w:rPr>
                <w:rFonts w:hint="eastAsia" w:ascii="仿宋_GB2312" w:hAnsi="Times New Roman" w:eastAsia="仿宋_GB2312" w:cs="仿宋"/>
                <w:kern w:val="0"/>
                <w:sz w:val="24"/>
                <w:lang w:bidi="ar"/>
              </w:rPr>
              <w:t>滑触线</w:t>
            </w:r>
          </w:p>
        </w:tc>
        <w:tc>
          <w:tcPr>
            <w:tcW w:w="2488" w:type="dxa"/>
            <w:tcBorders>
              <w:top w:val="single" w:color="000000" w:sz="4" w:space="0"/>
              <w:left w:val="single" w:color="000000" w:sz="4" w:space="0"/>
              <w:bottom w:val="single" w:color="000000" w:sz="4" w:space="0"/>
              <w:right w:val="single" w:color="000000" w:sz="4" w:space="0"/>
            </w:tcBorders>
            <w:vAlign w:val="center"/>
          </w:tcPr>
          <w:p w14:paraId="590F9E5F">
            <w:pPr>
              <w:widowControl/>
              <w:spacing w:after="78"/>
              <w:jc w:val="center"/>
              <w:rPr>
                <w:rFonts w:ascii="仿宋_GB2312" w:hAnsi="Times New Roman" w:eastAsia="仿宋_GB2312" w:cs="仿宋"/>
                <w:kern w:val="0"/>
                <w:sz w:val="24"/>
                <w:lang w:bidi="ar"/>
              </w:rPr>
            </w:pPr>
            <w:r>
              <w:rPr>
                <w:rFonts w:hint="eastAsia" w:ascii="仿宋_GB2312" w:hAnsi="宋体" w:eastAsia="仿宋_GB2312" w:cs="宋体"/>
                <w:kern w:val="0"/>
                <w:sz w:val="24"/>
                <w:lang w:bidi="ar"/>
              </w:rPr>
              <w:t>4P</w:t>
            </w:r>
          </w:p>
        </w:tc>
        <w:tc>
          <w:tcPr>
            <w:tcW w:w="1531" w:type="dxa"/>
            <w:tcBorders>
              <w:top w:val="single" w:color="auto" w:sz="4" w:space="0"/>
              <w:left w:val="single" w:color="000000" w:sz="4" w:space="0"/>
              <w:bottom w:val="single" w:color="auto" w:sz="4" w:space="0"/>
              <w:right w:val="single" w:color="000000" w:sz="4" w:space="0"/>
            </w:tcBorders>
            <w:vAlign w:val="center"/>
          </w:tcPr>
          <w:p w14:paraId="473B898A">
            <w:pPr>
              <w:widowControl/>
              <w:spacing w:after="78"/>
              <w:jc w:val="center"/>
              <w:textAlignment w:val="center"/>
              <w:rPr>
                <w:rFonts w:ascii="仿宋_GB2312" w:hAnsi="Times New Roman" w:eastAsia="仿宋_GB2312" w:cs="仿宋"/>
                <w:sz w:val="24"/>
              </w:rPr>
            </w:pPr>
            <w:r>
              <w:rPr>
                <w:rFonts w:hint="eastAsia" w:ascii="仿宋_GB2312" w:hAnsi="Times New Roman" w:eastAsia="仿宋_GB2312" w:cs="仿宋"/>
                <w:kern w:val="0"/>
                <w:sz w:val="24"/>
                <w:lang w:bidi="ar"/>
              </w:rPr>
              <w:t>45米</w:t>
            </w:r>
          </w:p>
        </w:tc>
        <w:tc>
          <w:tcPr>
            <w:tcW w:w="2305" w:type="dxa"/>
            <w:tcBorders>
              <w:top w:val="single" w:color="auto" w:sz="4" w:space="0"/>
              <w:left w:val="single" w:color="000000" w:sz="4" w:space="0"/>
              <w:bottom w:val="single" w:color="auto" w:sz="4" w:space="0"/>
              <w:right w:val="single" w:color="000000" w:sz="4" w:space="0"/>
            </w:tcBorders>
            <w:vAlign w:val="center"/>
          </w:tcPr>
          <w:p w14:paraId="5218439B">
            <w:pPr>
              <w:widowControl/>
              <w:spacing w:after="78"/>
              <w:jc w:val="center"/>
              <w:textAlignment w:val="center"/>
              <w:rPr>
                <w:rFonts w:ascii="仿宋_GB2312" w:hAnsi="Times New Roman" w:eastAsia="仿宋_GB2312" w:cs="仿宋"/>
                <w:sz w:val="24"/>
              </w:rPr>
            </w:pPr>
            <w:r>
              <w:rPr>
                <w:rFonts w:hint="eastAsia" w:ascii="仿宋_GB2312" w:hAnsi="Times New Roman" w:eastAsia="仿宋_GB2312" w:cs="仿宋"/>
                <w:sz w:val="24"/>
              </w:rPr>
              <w:t>含滑触线集电器，并且与安装现场匹配</w:t>
            </w:r>
          </w:p>
        </w:tc>
      </w:tr>
      <w:tr w14:paraId="2914B93A">
        <w:tblPrEx>
          <w:tblCellMar>
            <w:top w:w="0" w:type="dxa"/>
            <w:left w:w="108" w:type="dxa"/>
            <w:bottom w:w="0" w:type="dxa"/>
            <w:right w:w="108" w:type="dxa"/>
          </w:tblCellMar>
        </w:tblPrEx>
        <w:trPr>
          <w:trHeight w:val="441"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2E221D0C">
            <w:pPr>
              <w:widowControl/>
              <w:spacing w:after="78"/>
              <w:jc w:val="center"/>
              <w:textAlignment w:val="center"/>
              <w:rPr>
                <w:rFonts w:ascii="仿宋_GB2312" w:hAnsi="Times New Roman" w:eastAsia="仿宋_GB2312" w:cs="仿宋"/>
                <w:kern w:val="0"/>
                <w:sz w:val="24"/>
                <w:lang w:bidi="ar"/>
              </w:rPr>
            </w:pPr>
            <w:r>
              <w:rPr>
                <w:rFonts w:hint="eastAsia" w:ascii="仿宋_GB2312" w:hAnsi="Times New Roman" w:eastAsia="仿宋_GB2312" w:cs="仿宋"/>
                <w:kern w:val="0"/>
                <w:sz w:val="24"/>
                <w:lang w:bidi="ar"/>
              </w:rPr>
              <w:t>3</w:t>
            </w:r>
          </w:p>
        </w:tc>
        <w:tc>
          <w:tcPr>
            <w:tcW w:w="1672" w:type="dxa"/>
            <w:tcBorders>
              <w:top w:val="single" w:color="000000" w:sz="4" w:space="0"/>
              <w:left w:val="single" w:color="000000" w:sz="4" w:space="0"/>
              <w:bottom w:val="single" w:color="000000" w:sz="4" w:space="0"/>
              <w:right w:val="single" w:color="000000" w:sz="4" w:space="0"/>
            </w:tcBorders>
            <w:vAlign w:val="center"/>
          </w:tcPr>
          <w:p w14:paraId="6DC11B1D">
            <w:pPr>
              <w:widowControl/>
              <w:spacing w:after="78"/>
              <w:jc w:val="center"/>
              <w:textAlignment w:val="center"/>
              <w:rPr>
                <w:rFonts w:ascii="仿宋_GB2312" w:hAnsi="Times New Roman" w:eastAsia="仿宋_GB2312" w:cs="仿宋"/>
                <w:kern w:val="0"/>
                <w:sz w:val="24"/>
                <w:lang w:bidi="ar"/>
              </w:rPr>
            </w:pPr>
            <w:r>
              <w:rPr>
                <w:rFonts w:hint="eastAsia" w:ascii="仿宋_GB2312" w:hAnsi="Times New Roman" w:eastAsia="仿宋_GB2312" w:cs="仿宋"/>
                <w:kern w:val="0"/>
                <w:sz w:val="24"/>
                <w:lang w:bidi="ar"/>
              </w:rPr>
              <w:t>拉紧器</w:t>
            </w:r>
          </w:p>
        </w:tc>
        <w:tc>
          <w:tcPr>
            <w:tcW w:w="2488" w:type="dxa"/>
            <w:tcBorders>
              <w:top w:val="single" w:color="000000" w:sz="4" w:space="0"/>
              <w:left w:val="single" w:color="000000" w:sz="4" w:space="0"/>
              <w:bottom w:val="single" w:color="000000" w:sz="4" w:space="0"/>
              <w:right w:val="single" w:color="000000" w:sz="4" w:space="0"/>
            </w:tcBorders>
            <w:vAlign w:val="center"/>
          </w:tcPr>
          <w:p w14:paraId="243A2BDC">
            <w:pPr>
              <w:widowControl/>
              <w:spacing w:after="78"/>
              <w:jc w:val="center"/>
              <w:textAlignment w:val="center"/>
              <w:rPr>
                <w:rFonts w:ascii="仿宋_GB2312" w:hAnsi="Times New Roman" w:eastAsia="仿宋_GB2312" w:cs="仿宋"/>
                <w:kern w:val="0"/>
                <w:sz w:val="24"/>
                <w:lang w:bidi="ar"/>
              </w:rPr>
            </w:pPr>
            <w:r>
              <w:rPr>
                <w:rFonts w:hint="eastAsia" w:ascii="仿宋_GB2312" w:hAnsi="宋体" w:eastAsia="仿宋_GB2312" w:cs="宋体"/>
                <w:kern w:val="0"/>
                <w:sz w:val="24"/>
                <w:lang w:bidi="ar"/>
              </w:rPr>
              <w:t>4P</w:t>
            </w:r>
          </w:p>
        </w:tc>
        <w:tc>
          <w:tcPr>
            <w:tcW w:w="1531" w:type="dxa"/>
            <w:tcBorders>
              <w:top w:val="single" w:color="auto" w:sz="4" w:space="0"/>
              <w:left w:val="single" w:color="000000" w:sz="4" w:space="0"/>
              <w:bottom w:val="single" w:color="auto" w:sz="4" w:space="0"/>
              <w:right w:val="single" w:color="000000" w:sz="4" w:space="0"/>
            </w:tcBorders>
            <w:vAlign w:val="center"/>
          </w:tcPr>
          <w:p w14:paraId="66B1685E">
            <w:pPr>
              <w:widowControl/>
              <w:spacing w:after="78"/>
              <w:jc w:val="center"/>
              <w:textAlignment w:val="center"/>
              <w:rPr>
                <w:rFonts w:ascii="仿宋_GB2312" w:hAnsi="Times New Roman" w:eastAsia="仿宋_GB2312" w:cs="仿宋"/>
                <w:sz w:val="24"/>
              </w:rPr>
            </w:pPr>
            <w:r>
              <w:rPr>
                <w:rFonts w:hint="eastAsia" w:ascii="仿宋_GB2312" w:hAnsi="Times New Roman" w:eastAsia="仿宋_GB2312" w:cs="仿宋"/>
                <w:kern w:val="0"/>
                <w:sz w:val="24"/>
                <w:lang w:bidi="ar"/>
              </w:rPr>
              <w:t>1套</w:t>
            </w:r>
          </w:p>
        </w:tc>
        <w:tc>
          <w:tcPr>
            <w:tcW w:w="2305" w:type="dxa"/>
            <w:tcBorders>
              <w:top w:val="single" w:color="auto" w:sz="4" w:space="0"/>
              <w:left w:val="single" w:color="000000" w:sz="4" w:space="0"/>
              <w:bottom w:val="single" w:color="auto" w:sz="4" w:space="0"/>
              <w:right w:val="single" w:color="000000" w:sz="4" w:space="0"/>
            </w:tcBorders>
            <w:vAlign w:val="center"/>
          </w:tcPr>
          <w:p w14:paraId="3EFDC8FF">
            <w:pPr>
              <w:widowControl/>
              <w:spacing w:after="78"/>
              <w:jc w:val="center"/>
              <w:textAlignment w:val="center"/>
              <w:rPr>
                <w:rFonts w:ascii="仿宋_GB2312" w:hAnsi="Times New Roman" w:eastAsia="仿宋_GB2312" w:cs="仿宋"/>
                <w:sz w:val="24"/>
              </w:rPr>
            </w:pPr>
          </w:p>
        </w:tc>
      </w:tr>
      <w:tr w14:paraId="62EDADB4">
        <w:tblPrEx>
          <w:tblCellMar>
            <w:top w:w="0" w:type="dxa"/>
            <w:left w:w="108" w:type="dxa"/>
            <w:bottom w:w="0" w:type="dxa"/>
            <w:right w:w="108" w:type="dxa"/>
          </w:tblCellMar>
        </w:tblPrEx>
        <w:trPr>
          <w:trHeight w:val="441" w:hRule="atLeast"/>
        </w:trPr>
        <w:tc>
          <w:tcPr>
            <w:tcW w:w="829" w:type="dxa"/>
            <w:tcBorders>
              <w:top w:val="single" w:color="000000" w:sz="4" w:space="0"/>
              <w:left w:val="single" w:color="000000" w:sz="4" w:space="0"/>
              <w:bottom w:val="single" w:color="000000" w:sz="4" w:space="0"/>
              <w:right w:val="single" w:color="000000" w:sz="4" w:space="0"/>
            </w:tcBorders>
            <w:vAlign w:val="center"/>
          </w:tcPr>
          <w:p w14:paraId="1B12B0B4">
            <w:pPr>
              <w:widowControl/>
              <w:spacing w:after="78"/>
              <w:jc w:val="center"/>
              <w:textAlignment w:val="center"/>
              <w:rPr>
                <w:rFonts w:ascii="仿宋_GB2312" w:hAnsi="Times New Roman" w:eastAsia="仿宋_GB2312" w:cs="仿宋"/>
                <w:kern w:val="0"/>
                <w:sz w:val="24"/>
                <w:lang w:bidi="ar"/>
              </w:rPr>
            </w:pPr>
            <w:r>
              <w:rPr>
                <w:rFonts w:hint="eastAsia" w:ascii="仿宋_GB2312" w:hAnsi="Times New Roman" w:eastAsia="仿宋_GB2312" w:cs="仿宋"/>
                <w:kern w:val="0"/>
                <w:sz w:val="24"/>
                <w:lang w:bidi="ar"/>
              </w:rPr>
              <w:t>4</w:t>
            </w:r>
          </w:p>
        </w:tc>
        <w:tc>
          <w:tcPr>
            <w:tcW w:w="1672" w:type="dxa"/>
            <w:tcBorders>
              <w:top w:val="single" w:color="000000" w:sz="4" w:space="0"/>
              <w:left w:val="single" w:color="000000" w:sz="4" w:space="0"/>
              <w:bottom w:val="single" w:color="000000" w:sz="4" w:space="0"/>
              <w:right w:val="single" w:color="000000" w:sz="4" w:space="0"/>
            </w:tcBorders>
            <w:vAlign w:val="center"/>
          </w:tcPr>
          <w:p w14:paraId="37119992">
            <w:pPr>
              <w:widowControl/>
              <w:spacing w:after="78"/>
              <w:jc w:val="center"/>
              <w:textAlignment w:val="center"/>
              <w:rPr>
                <w:rFonts w:ascii="仿宋_GB2312" w:hAnsi="Times New Roman" w:eastAsia="仿宋_GB2312" w:cs="仿宋"/>
                <w:kern w:val="0"/>
                <w:sz w:val="24"/>
                <w:lang w:bidi="ar"/>
              </w:rPr>
            </w:pPr>
            <w:r>
              <w:rPr>
                <w:rFonts w:hint="eastAsia" w:ascii="仿宋_GB2312" w:hAnsi="Times New Roman" w:eastAsia="仿宋_GB2312" w:cs="仿宋"/>
                <w:kern w:val="0"/>
                <w:sz w:val="24"/>
                <w:lang w:bidi="ar"/>
              </w:rPr>
              <w:t>安装调试费</w:t>
            </w:r>
          </w:p>
        </w:tc>
        <w:tc>
          <w:tcPr>
            <w:tcW w:w="2488" w:type="dxa"/>
            <w:tcBorders>
              <w:top w:val="single" w:color="000000" w:sz="4" w:space="0"/>
              <w:left w:val="single" w:color="000000" w:sz="4" w:space="0"/>
              <w:bottom w:val="single" w:color="000000" w:sz="4" w:space="0"/>
              <w:right w:val="single" w:color="000000" w:sz="4" w:space="0"/>
            </w:tcBorders>
            <w:vAlign w:val="center"/>
          </w:tcPr>
          <w:p w14:paraId="393D4803">
            <w:pPr>
              <w:widowControl/>
              <w:spacing w:after="78"/>
              <w:jc w:val="center"/>
              <w:textAlignment w:val="center"/>
              <w:rPr>
                <w:rFonts w:ascii="仿宋_GB2312" w:hAnsi="Times New Roman" w:eastAsia="仿宋_GB2312" w:cs="仿宋"/>
                <w:kern w:val="0"/>
                <w:sz w:val="24"/>
                <w:lang w:bidi="ar"/>
              </w:rPr>
            </w:pPr>
            <w:r>
              <w:rPr>
                <w:rFonts w:hint="eastAsia" w:ascii="仿宋_GB2312" w:hAnsi="Times New Roman" w:eastAsia="仿宋_GB2312" w:cs="仿宋"/>
                <w:kern w:val="0"/>
                <w:sz w:val="24"/>
                <w:lang w:bidi="ar"/>
              </w:rPr>
              <w:t>/</w:t>
            </w:r>
          </w:p>
        </w:tc>
        <w:tc>
          <w:tcPr>
            <w:tcW w:w="1531" w:type="dxa"/>
            <w:tcBorders>
              <w:top w:val="single" w:color="auto" w:sz="4" w:space="0"/>
              <w:left w:val="single" w:color="000000" w:sz="4" w:space="0"/>
              <w:bottom w:val="single" w:color="auto" w:sz="4" w:space="0"/>
              <w:right w:val="single" w:color="000000" w:sz="4" w:space="0"/>
            </w:tcBorders>
            <w:vAlign w:val="center"/>
          </w:tcPr>
          <w:p w14:paraId="7F0069FC">
            <w:pPr>
              <w:widowControl/>
              <w:spacing w:after="78"/>
              <w:jc w:val="center"/>
              <w:textAlignment w:val="center"/>
              <w:rPr>
                <w:rFonts w:ascii="仿宋_GB2312" w:hAnsi="Times New Roman" w:eastAsia="仿宋_GB2312" w:cs="仿宋"/>
                <w:kern w:val="0"/>
                <w:sz w:val="24"/>
                <w:lang w:bidi="ar"/>
              </w:rPr>
            </w:pPr>
            <w:r>
              <w:rPr>
                <w:rFonts w:hint="eastAsia" w:ascii="仿宋_GB2312" w:hAnsi="Times New Roman" w:eastAsia="仿宋_GB2312" w:cs="仿宋"/>
                <w:kern w:val="0"/>
                <w:sz w:val="24"/>
                <w:lang w:bidi="ar"/>
              </w:rPr>
              <w:t>1项</w:t>
            </w:r>
          </w:p>
        </w:tc>
        <w:tc>
          <w:tcPr>
            <w:tcW w:w="2305" w:type="dxa"/>
            <w:tcBorders>
              <w:top w:val="single" w:color="auto" w:sz="4" w:space="0"/>
              <w:left w:val="single" w:color="000000" w:sz="4" w:space="0"/>
              <w:bottom w:val="single" w:color="auto" w:sz="4" w:space="0"/>
              <w:right w:val="single" w:color="000000" w:sz="4" w:space="0"/>
            </w:tcBorders>
            <w:vAlign w:val="center"/>
          </w:tcPr>
          <w:p w14:paraId="4DEEF304">
            <w:pPr>
              <w:widowControl/>
              <w:spacing w:after="78"/>
              <w:jc w:val="center"/>
              <w:textAlignment w:val="center"/>
              <w:rPr>
                <w:rFonts w:ascii="仿宋_GB2312" w:hAnsi="Times New Roman" w:eastAsia="仿宋_GB2312" w:cs="仿宋"/>
                <w:sz w:val="24"/>
              </w:rPr>
            </w:pPr>
          </w:p>
        </w:tc>
      </w:tr>
    </w:tbl>
    <w:p w14:paraId="532DB6A5">
      <w:pPr>
        <w:pStyle w:val="77"/>
        <w:spacing w:after="78"/>
        <w:rPr>
          <w:rFonts w:hint="default"/>
          <w:color w:val="auto"/>
        </w:rPr>
      </w:pPr>
      <w:bookmarkStart w:id="0" w:name="_Hlk206603812"/>
      <w:r>
        <w:rPr>
          <w:color w:val="auto"/>
        </w:rPr>
        <w:t>除正常配置的行车保护外还应具有重量过载保护（限重器），乙方负责到场安装调试，并通过甲方验收合格，乙方提供的配件和材料需与现场设备匹配；安装新行车前保护性拆除原行车并放置于甲方制定地点保存。</w:t>
      </w:r>
    </w:p>
    <w:p w14:paraId="1BC4B322">
      <w:pPr>
        <w:pStyle w:val="77"/>
        <w:spacing w:after="78"/>
        <w:rPr>
          <w:rFonts w:hint="default"/>
          <w:color w:val="auto"/>
        </w:rPr>
      </w:pPr>
      <w:r>
        <w:rPr>
          <w:color w:val="auto"/>
        </w:rPr>
        <w:t>中选单位所供货物应符合GB/T 3811-2020</w:t>
      </w:r>
      <w:r>
        <w:rPr>
          <w:rFonts w:hint="default" w:ascii="Cambria Math" w:hAnsi="Cambria Math" w:cs="Cambria Math"/>
          <w:color w:val="auto"/>
        </w:rPr>
        <w:t>​</w:t>
      </w:r>
      <w:r>
        <w:rPr>
          <w:color w:val="auto"/>
        </w:rPr>
        <w:t>（起重机设计标准）、GB/T 6067-1985</w:t>
      </w:r>
      <w:r>
        <w:rPr>
          <w:rFonts w:hint="default" w:ascii="Cambria Math" w:hAnsi="Cambria Math" w:cs="Cambria Math"/>
          <w:color w:val="auto"/>
        </w:rPr>
        <w:t>​</w:t>
      </w:r>
      <w:r>
        <w:rPr>
          <w:color w:val="auto"/>
        </w:rPr>
        <w:t>（安全规程）等国家标准，并提供合格证。</w:t>
      </w:r>
    </w:p>
    <w:p w14:paraId="6418D500">
      <w:pPr>
        <w:pStyle w:val="77"/>
        <w:spacing w:after="78"/>
        <w:rPr>
          <w:rFonts w:hint="default"/>
          <w:color w:val="auto"/>
        </w:rPr>
      </w:pPr>
      <w:r>
        <w:rPr>
          <w:color w:val="auto"/>
        </w:rPr>
        <w:t>供应商报价应为全费用含税包干价，须涵盖但不限于以下各项成本及费用：货物采购成本、运输配送费用（含装卸货）、安装调试费、人工费用、售后服务成本、项目管理费用、合理利润、法定税费，以及合同明示或隐含的所有风险责任（包括可预见及不可预见风险），报价应视为已包含履行合同义务所需的一切相关费用。</w:t>
      </w:r>
    </w:p>
    <w:p w14:paraId="27B03CF0">
      <w:pPr>
        <w:pStyle w:val="77"/>
        <w:spacing w:after="78"/>
        <w:rPr>
          <w:rFonts w:hint="default"/>
          <w:color w:val="auto"/>
        </w:rPr>
      </w:pPr>
      <w:r>
        <w:rPr>
          <w:color w:val="auto"/>
        </w:rPr>
        <w:t>（三）限价要求：本次预计采购提升泵房电动葫芦，含税采购限价3.0万元，采用总价包干模式，超过限价的报价视为无效报价。</w:t>
      </w:r>
    </w:p>
    <w:p w14:paraId="2F1E9828">
      <w:pPr>
        <w:pStyle w:val="77"/>
        <w:spacing w:after="78"/>
        <w:rPr>
          <w:rFonts w:hint="default"/>
          <w:color w:val="auto"/>
        </w:rPr>
      </w:pPr>
      <w:r>
        <w:rPr>
          <w:color w:val="auto"/>
        </w:rPr>
        <w:t>（四）供货期限：合同签订之日起15个日历日内。</w:t>
      </w:r>
    </w:p>
    <w:p w14:paraId="43C00F9F">
      <w:pPr>
        <w:pStyle w:val="77"/>
        <w:spacing w:after="78"/>
        <w:rPr>
          <w:rFonts w:hint="default"/>
          <w:color w:val="auto"/>
        </w:rPr>
      </w:pPr>
      <w:r>
        <w:rPr>
          <w:color w:val="auto"/>
        </w:rPr>
        <w:t>（五）付款方式：货到现场安装完毕且验收合格后支付货款95%，质保期满后支付剩余尾款5%。</w:t>
      </w:r>
    </w:p>
    <w:p w14:paraId="3A241F7A">
      <w:pPr>
        <w:pStyle w:val="77"/>
        <w:spacing w:after="78"/>
        <w:rPr>
          <w:rFonts w:hint="default"/>
          <w:color w:val="auto"/>
        </w:rPr>
      </w:pPr>
      <w:r>
        <w:rPr>
          <w:color w:val="auto"/>
        </w:rPr>
        <w:t>（六）质保期：自货到现场安装完毕且验收合格后起计一年。</w:t>
      </w:r>
      <w:bookmarkEnd w:id="0"/>
    </w:p>
    <w:p w14:paraId="11DCB6D6">
      <w:pPr>
        <w:pStyle w:val="77"/>
        <w:spacing w:after="78"/>
        <w:rPr>
          <w:rFonts w:hint="default"/>
          <w:color w:val="auto"/>
        </w:rPr>
      </w:pPr>
      <w:r>
        <w:rPr>
          <w:color w:val="auto"/>
        </w:rPr>
        <w:t>（七）送货地址：深圳市龙华区观澜。</w:t>
      </w:r>
    </w:p>
    <w:p w14:paraId="16D8678F">
      <w:pPr>
        <w:pStyle w:val="42"/>
        <w:spacing w:after="78" w:line="640" w:lineRule="exact"/>
        <w:ind w:firstLine="640"/>
        <w:rPr>
          <w:rFonts w:eastAsia="黑体"/>
          <w:sz w:val="32"/>
          <w:szCs w:val="32"/>
        </w:rPr>
      </w:pPr>
      <w:r>
        <w:rPr>
          <w:rFonts w:hint="eastAsia" w:eastAsia="黑体"/>
          <w:sz w:val="32"/>
          <w:szCs w:val="32"/>
        </w:rPr>
        <w:t>二、资格要求及证明材料</w:t>
      </w:r>
    </w:p>
    <w:p w14:paraId="0709A36F">
      <w:pPr>
        <w:widowControl/>
        <w:spacing w:after="78" w:line="640" w:lineRule="exact"/>
        <w:ind w:firstLine="640" w:firstLineChars="200"/>
        <w:jc w:val="left"/>
        <w:rPr>
          <w:rFonts w:ascii="Times New Roman" w:hAnsi="Times New Roman" w:eastAsia="仿宋_GB2312"/>
          <w:bCs/>
          <w:sz w:val="32"/>
          <w:szCs w:val="32"/>
        </w:rPr>
      </w:pPr>
      <w:bookmarkStart w:id="1" w:name="_Hlk173241672"/>
      <w:r>
        <w:rPr>
          <w:rFonts w:hint="eastAsia" w:ascii="Times New Roman" w:hAnsi="Times New Roman" w:eastAsia="仿宋_GB2312"/>
          <w:bCs/>
          <w:sz w:val="32"/>
          <w:szCs w:val="32"/>
        </w:rPr>
        <w:t>（一）</w:t>
      </w:r>
      <w:r>
        <w:rPr>
          <w:rFonts w:ascii="Times New Roman" w:hAnsi="Times New Roman" w:eastAsia="仿宋_GB2312"/>
          <w:bCs/>
          <w:sz w:val="32"/>
          <w:szCs w:val="32"/>
        </w:rPr>
        <w:t>须在中华人民共和国境内注册，具备独立承担民事责任的能力；</w:t>
      </w:r>
    </w:p>
    <w:p w14:paraId="17CF7B92">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bCs/>
          <w:color w:val="000000"/>
          <w:sz w:val="32"/>
          <w:szCs w:val="32"/>
        </w:rPr>
        <w:t>具有良好的商业信誉、未被列入工商系统经营异常名录或严重违法失信企业名单，未被列入人民法院公布的失信被执行人名单（由供应商在《承诺函》中作出声明）；</w:t>
      </w:r>
    </w:p>
    <w:p w14:paraId="0DC443E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color w:val="000000"/>
          <w:sz w:val="32"/>
          <w:szCs w:val="32"/>
        </w:rPr>
        <w:t>注：国家企业信用信息公示系统、信用中国、中国执行信息公开网网站查询渠道查询供应商信用信息，具体以工作人员评审当日上述渠道的全部查询结果为准；</w:t>
      </w:r>
    </w:p>
    <w:p w14:paraId="3D6D4F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p>
    <w:p w14:paraId="25A214F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月</w:t>
      </w:r>
      <w:r>
        <w:rPr>
          <w:rFonts w:ascii="Times New Roman" w:hAnsi="Times New Roman" w:eastAsia="仿宋_GB2312"/>
          <w:color w:val="000000"/>
          <w:sz w:val="32"/>
          <w:szCs w:val="32"/>
        </w:rPr>
        <w:t>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560B3E3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p>
    <w:p w14:paraId="085DBE5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color w:val="000000"/>
          <w:sz w:val="32"/>
          <w:szCs w:val="32"/>
        </w:rPr>
        <w:t>（由供应商在《承诺函》中作出声明）</w:t>
      </w:r>
      <w:r>
        <w:rPr>
          <w:rFonts w:hint="eastAsia" w:ascii="Times New Roman" w:hAnsi="Times New Roman" w:eastAsia="仿宋_GB2312"/>
          <w:bCs/>
          <w:color w:val="000000"/>
          <w:sz w:val="32"/>
          <w:szCs w:val="32"/>
        </w:rPr>
        <w:t>。</w:t>
      </w:r>
    </w:p>
    <w:bookmarkEnd w:id="1"/>
    <w:p w14:paraId="0F5AB4BE">
      <w:pPr>
        <w:pStyle w:val="42"/>
        <w:spacing w:after="78" w:line="640" w:lineRule="exact"/>
        <w:ind w:firstLine="640"/>
        <w:rPr>
          <w:rFonts w:eastAsia="黑体"/>
          <w:sz w:val="32"/>
          <w:szCs w:val="32"/>
        </w:rPr>
      </w:pPr>
      <w:r>
        <w:rPr>
          <w:rFonts w:hint="eastAsia" w:eastAsia="黑体"/>
          <w:sz w:val="32"/>
          <w:szCs w:val="32"/>
        </w:rPr>
        <w:t>三、参选文件要求</w:t>
      </w:r>
    </w:p>
    <w:p w14:paraId="25D4A0E9">
      <w:pPr>
        <w:pStyle w:val="77"/>
        <w:spacing w:after="78"/>
        <w:rPr>
          <w:rFonts w:hint="default"/>
        </w:rPr>
      </w:pPr>
      <w:bookmarkStart w:id="2" w:name="_Hlk173767070"/>
      <w:r>
        <w:t>参选单位应就本次选聘报送相关参选文件，包括：</w:t>
      </w:r>
    </w:p>
    <w:p w14:paraId="692DD3D9">
      <w:pPr>
        <w:pStyle w:val="77"/>
        <w:spacing w:after="78"/>
        <w:rPr>
          <w:rFonts w:hint="default"/>
        </w:rPr>
      </w:pPr>
      <w:bookmarkStart w:id="3" w:name="_Hlk174440156"/>
      <w:r>
        <w:t>1.供应商基本情况表；</w:t>
      </w:r>
    </w:p>
    <w:p w14:paraId="1E25176E">
      <w:pPr>
        <w:pStyle w:val="77"/>
        <w:spacing w:after="78"/>
        <w:rPr>
          <w:rFonts w:hint="default"/>
        </w:rPr>
      </w:pPr>
      <w:r>
        <w:t>2.资质文件（承诺函、营业执照）；</w:t>
      </w:r>
    </w:p>
    <w:p w14:paraId="1000AA82">
      <w:pPr>
        <w:pStyle w:val="77"/>
        <w:spacing w:after="78"/>
        <w:rPr>
          <w:rFonts w:hint="default"/>
        </w:rPr>
      </w:pPr>
      <w:r>
        <w:t>3.报价一览表</w:t>
      </w:r>
      <w:bookmarkEnd w:id="3"/>
      <w:r>
        <w:t>（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049A0503">
      <w:pPr>
        <w:pStyle w:val="77"/>
        <w:spacing w:after="78"/>
        <w:rPr>
          <w:rFonts w:hint="default"/>
        </w:rPr>
      </w:pPr>
      <w:r>
        <w:t>以上格式可参考第三章 报价文件格式，以上资料均需加盖公章、业务章或合同章（三选一），否则做报价无效处理，并在截止时间前递交。</w:t>
      </w:r>
    </w:p>
    <w:bookmarkEnd w:id="2"/>
    <w:p w14:paraId="23BEF804">
      <w:pPr>
        <w:pStyle w:val="42"/>
        <w:spacing w:after="78" w:line="640" w:lineRule="exact"/>
        <w:ind w:firstLine="640"/>
        <w:rPr>
          <w:rFonts w:eastAsia="黑体"/>
          <w:sz w:val="32"/>
          <w:szCs w:val="32"/>
        </w:rPr>
      </w:pPr>
      <w:r>
        <w:rPr>
          <w:rFonts w:hint="eastAsia" w:eastAsia="黑体"/>
          <w:sz w:val="32"/>
          <w:szCs w:val="32"/>
        </w:rPr>
        <w:t>四、选聘程序</w:t>
      </w:r>
    </w:p>
    <w:p w14:paraId="703D8692">
      <w:pPr>
        <w:pStyle w:val="77"/>
        <w:spacing w:after="78"/>
        <w:rPr>
          <w:rFonts w:hint="default"/>
        </w:rPr>
      </w:pPr>
      <w:bookmarkStart w:id="4" w:name="_Hlk206603929"/>
      <w:r>
        <w:t>（一）在截止报价时间前，各参选单位以邮件形式递交报价文件至询价公告指定邮箱（邮件标题：公司名称+提升泵房电动葫芦采购项目）；</w:t>
      </w:r>
    </w:p>
    <w:p w14:paraId="03607612">
      <w:pPr>
        <w:pStyle w:val="77"/>
        <w:spacing w:after="78"/>
        <w:rPr>
          <w:rFonts w:hint="default"/>
        </w:rPr>
      </w:pPr>
      <w:r>
        <w:t>（二）评审委员会对参选单位进行资格性、符合性审查，如存在审核未通过的单位，则记录原因并通知未通过的单位；</w:t>
      </w:r>
    </w:p>
    <w:p w14:paraId="269E3ABA">
      <w:pPr>
        <w:pStyle w:val="77"/>
        <w:spacing w:after="78"/>
        <w:rPr>
          <w:rFonts w:hint="default"/>
        </w:rPr>
      </w:pPr>
      <w:r>
        <w:t>（三）评审委员会根据询价规则形成询价报告，确定候选人排名；</w:t>
      </w:r>
    </w:p>
    <w:p w14:paraId="1F3FAF2A">
      <w:pPr>
        <w:pStyle w:val="77"/>
        <w:spacing w:after="78"/>
        <w:rPr>
          <w:rFonts w:hint="default"/>
        </w:rPr>
      </w:pPr>
      <w:r>
        <w:t>（四）询价结束后，采购人将询价结果报公司内部决策，通过后将结果通知中选单位，双方择日签订正式协议。</w:t>
      </w:r>
    </w:p>
    <w:bookmarkEnd w:id="4"/>
    <w:p w14:paraId="692F9D92">
      <w:pPr>
        <w:pStyle w:val="42"/>
        <w:spacing w:after="78" w:line="640" w:lineRule="exact"/>
        <w:ind w:firstLine="640"/>
        <w:rPr>
          <w:rFonts w:eastAsia="黑体"/>
          <w:sz w:val="32"/>
          <w:szCs w:val="32"/>
        </w:rPr>
      </w:pPr>
      <w:r>
        <w:rPr>
          <w:rFonts w:hint="eastAsia" w:eastAsia="黑体"/>
          <w:sz w:val="32"/>
          <w:szCs w:val="32"/>
        </w:rPr>
        <w:t>五、选聘材料提交</w:t>
      </w:r>
    </w:p>
    <w:p w14:paraId="62BCD689">
      <w:pPr>
        <w:pStyle w:val="77"/>
        <w:spacing w:after="78"/>
        <w:rPr>
          <w:rFonts w:hint="default"/>
        </w:rPr>
      </w:pPr>
      <w:r>
        <w:t>（一）响应文件递交截止时间为202</w:t>
      </w:r>
      <w:r>
        <w:rPr>
          <w:rFonts w:hint="eastAsia"/>
          <w:lang w:val="en-US" w:eastAsia="zh-CN"/>
        </w:rPr>
        <w:t>6</w:t>
      </w:r>
      <w:r>
        <w:t>年</w:t>
      </w:r>
      <w:r>
        <w:rPr>
          <w:rFonts w:hint="eastAsia"/>
          <w:lang w:val="en-US" w:eastAsia="zh-CN"/>
        </w:rPr>
        <w:t>3</w:t>
      </w:r>
      <w:r>
        <w:t>月</w:t>
      </w:r>
      <w:r>
        <w:rPr>
          <w:rFonts w:hint="eastAsia"/>
          <w:lang w:val="en-US" w:eastAsia="zh-CN"/>
        </w:rPr>
        <w:t>27</w:t>
      </w:r>
      <w:r>
        <w:t>日18时00分（北京时间）；</w:t>
      </w:r>
    </w:p>
    <w:p w14:paraId="017F2036">
      <w:pPr>
        <w:pStyle w:val="77"/>
        <w:spacing w:after="78"/>
        <w:rPr>
          <w:rFonts w:hint="default"/>
        </w:rPr>
      </w:pPr>
      <w:r>
        <w:t>（二）响应文件递交方式</w:t>
      </w:r>
    </w:p>
    <w:p w14:paraId="05037450">
      <w:pPr>
        <w:pStyle w:val="77"/>
        <w:spacing w:after="78"/>
        <w:rPr>
          <w:rFonts w:hint="default"/>
        </w:rPr>
      </w:pPr>
      <w:bookmarkStart w:id="5" w:name="_Hlk174440279"/>
      <w:r>
        <w:t>本次文件递交方式采用线上递交，PDF盖章版响应文件必须在递交截止时间前发送至采购联系人邮箱。响应文件递交截止时间前未完成报价文件发送的，视为不参选。</w:t>
      </w:r>
    </w:p>
    <w:bookmarkEnd w:id="5"/>
    <w:p w14:paraId="7091D97B">
      <w:pPr>
        <w:pStyle w:val="42"/>
        <w:spacing w:after="78" w:line="640" w:lineRule="exact"/>
        <w:ind w:firstLine="640"/>
        <w:rPr>
          <w:rFonts w:eastAsia="黑体"/>
          <w:sz w:val="32"/>
          <w:szCs w:val="32"/>
        </w:rPr>
      </w:pPr>
      <w:r>
        <w:rPr>
          <w:rFonts w:hint="eastAsia" w:eastAsia="黑体"/>
          <w:sz w:val="32"/>
          <w:szCs w:val="32"/>
        </w:rPr>
        <w:t>六、评分规则</w:t>
      </w:r>
    </w:p>
    <w:p w14:paraId="265146C5">
      <w:pPr>
        <w:pStyle w:val="77"/>
        <w:spacing w:after="78"/>
        <w:rPr>
          <w:rFonts w:hint="default"/>
        </w:rPr>
      </w:pPr>
      <w:r>
        <w:t>本次评审设一轮报价，采用最低投标价法。采购人对所有参选供应商进行资格审查，资格审查合格的供应商报价成立，根据最低价法确定中选人。</w:t>
      </w:r>
    </w:p>
    <w:p w14:paraId="1714AA31">
      <w:pPr>
        <w:pStyle w:val="77"/>
        <w:spacing w:after="78"/>
        <w:rPr>
          <w:rFonts w:hint="default"/>
        </w:rPr>
      </w:pPr>
      <w:r>
        <w:t>本采购项目以不含税价进行对比，供应商需填报含税价、税率；不含税价计算方式：不含税价=含税价/（1+税率）。</w:t>
      </w:r>
    </w:p>
    <w:p w14:paraId="0ED1DD3D">
      <w:pPr>
        <w:pStyle w:val="77"/>
        <w:spacing w:after="78"/>
        <w:rPr>
          <w:rFonts w:hint="default"/>
        </w:rPr>
      </w:pPr>
      <w:r>
        <w:t>如出现并列最低报价，以报价文件递交时间在先者优先中选。若中选供应商放弃资格，则按报价由低到高顺序依次递补。</w:t>
      </w:r>
    </w:p>
    <w:p w14:paraId="242132EC">
      <w:pPr>
        <w:pStyle w:val="42"/>
        <w:spacing w:after="78" w:line="640" w:lineRule="exact"/>
        <w:ind w:firstLine="640"/>
        <w:rPr>
          <w:rFonts w:eastAsia="黑体"/>
          <w:sz w:val="32"/>
          <w:szCs w:val="32"/>
        </w:rPr>
      </w:pPr>
      <w:r>
        <w:rPr>
          <w:rFonts w:hint="eastAsia" w:eastAsia="黑体"/>
          <w:sz w:val="32"/>
          <w:szCs w:val="32"/>
        </w:rPr>
        <w:t>七、限价要求</w:t>
      </w:r>
    </w:p>
    <w:p w14:paraId="28AB3F55">
      <w:pPr>
        <w:pStyle w:val="77"/>
        <w:spacing w:after="78"/>
        <w:rPr>
          <w:rFonts w:hint="default"/>
        </w:rPr>
      </w:pPr>
      <w:r>
        <w:t>本次限价3.00万元，采用总价包干模式，超过限价的报价视为无效报价。</w:t>
      </w:r>
    </w:p>
    <w:p w14:paraId="4CA9712D">
      <w:pPr>
        <w:pStyle w:val="42"/>
        <w:spacing w:after="78" w:line="640" w:lineRule="exact"/>
        <w:ind w:firstLine="640"/>
        <w:rPr>
          <w:rFonts w:eastAsia="黑体"/>
          <w:sz w:val="32"/>
          <w:szCs w:val="32"/>
        </w:rPr>
      </w:pPr>
      <w:r>
        <w:rPr>
          <w:rFonts w:hint="eastAsia" w:eastAsia="黑体"/>
          <w:sz w:val="32"/>
          <w:szCs w:val="32"/>
        </w:rPr>
        <w:t>八、澄清及修改</w:t>
      </w:r>
    </w:p>
    <w:p w14:paraId="1B67A843">
      <w:pPr>
        <w:pStyle w:val="77"/>
        <w:spacing w:after="78"/>
        <w:rPr>
          <w:rFonts w:hint="default"/>
        </w:rPr>
      </w:pPr>
      <w:r>
        <w:t>1、采购人如需对已发出的询价文件进行澄清或修改的，将在</w:t>
      </w:r>
      <w:bookmarkStart w:id="6" w:name="_Hlk173242607"/>
      <w:r>
        <w:t>深圳市深水水务咨询有限公司官网（http://www.szsszx.com/）</w:t>
      </w:r>
      <w:bookmarkEnd w:id="6"/>
      <w:r>
        <w:t>发布更正公告，该澄清或修改内容为询价文件的组成部分。</w:t>
      </w:r>
    </w:p>
    <w:p w14:paraId="72AECECE">
      <w:pPr>
        <w:pStyle w:val="77"/>
        <w:spacing w:after="78"/>
        <w:rPr>
          <w:rFonts w:hint="default"/>
        </w:rPr>
      </w:pPr>
      <w:r>
        <w:t>2、询价申请人认为需要对询价文件进行澄清的，可以邮件形式向采购人提出申请（截止时间202</w:t>
      </w:r>
      <w:r>
        <w:rPr>
          <w:rFonts w:hint="eastAsia"/>
          <w:lang w:val="en-US" w:eastAsia="zh-CN"/>
        </w:rPr>
        <w:t>6</w:t>
      </w:r>
      <w:r>
        <w:t>年</w:t>
      </w:r>
      <w:r>
        <w:rPr>
          <w:rFonts w:hint="eastAsia"/>
          <w:lang w:val="en-US" w:eastAsia="zh-CN"/>
        </w:rPr>
        <w:t>3</w:t>
      </w:r>
      <w:r>
        <w:t>月</w:t>
      </w:r>
      <w:r>
        <w:rPr>
          <w:rFonts w:hint="eastAsia"/>
          <w:lang w:val="en-US" w:eastAsia="zh-CN"/>
        </w:rPr>
        <w:t>27</w:t>
      </w:r>
      <w:r>
        <w:t>日18时），但采购人可决定是否采纳申请事项。</w:t>
      </w:r>
    </w:p>
    <w:p w14:paraId="3740A514">
      <w:pPr>
        <w:pStyle w:val="77"/>
        <w:spacing w:after="78"/>
        <w:rPr>
          <w:rFonts w:hint="default"/>
        </w:rPr>
      </w:pPr>
      <w:r>
        <w:t>3、询价申请人应于响应文件递交截止时间之前，自行在深圳市深水水务咨询有限公司官网（http://www.szsszx.com/）查询本项目的更正公告，因未查阅公告造成的后果由申请人自行承担。</w:t>
      </w:r>
    </w:p>
    <w:p w14:paraId="4609CE00">
      <w:pPr>
        <w:pStyle w:val="42"/>
        <w:spacing w:after="78" w:line="640" w:lineRule="exact"/>
        <w:ind w:firstLine="640"/>
        <w:rPr>
          <w:rFonts w:eastAsia="黑体"/>
          <w:sz w:val="32"/>
          <w:szCs w:val="32"/>
        </w:rPr>
      </w:pPr>
      <w:r>
        <w:rPr>
          <w:rFonts w:hint="eastAsia" w:eastAsia="黑体"/>
          <w:sz w:val="32"/>
          <w:szCs w:val="32"/>
        </w:rPr>
        <w:t>九、其他</w:t>
      </w:r>
    </w:p>
    <w:p w14:paraId="0130B8C2">
      <w:pPr>
        <w:pStyle w:val="77"/>
        <w:spacing w:after="78"/>
        <w:rPr>
          <w:rFonts w:hint="default"/>
        </w:rPr>
      </w:pPr>
      <w:r>
        <w:t>1、中选人应在结果公告期满后尽快与采购人签订采购合同。因中选人原因造成逾期未与采购人签订采购合同的，视为自动放弃；</w:t>
      </w:r>
    </w:p>
    <w:p w14:paraId="452CAD63">
      <w:pPr>
        <w:pStyle w:val="77"/>
        <w:spacing w:after="78"/>
        <w:rPr>
          <w:rFonts w:hint="default"/>
        </w:rPr>
      </w:pPr>
      <w:r>
        <w:t>2、中选人因不可抗力原因不能履行采购合同或放弃成交的，采购人可依序与其他中选候选人签订采购合同，也可以重新组织采购。</w:t>
      </w:r>
    </w:p>
    <w:p w14:paraId="5E0490AC">
      <w:pPr>
        <w:pStyle w:val="77"/>
        <w:spacing w:after="78"/>
        <w:rPr>
          <w:rFonts w:hint="default"/>
        </w:rPr>
      </w:pPr>
      <w: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02EF66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54AF4759">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联系人：涂工</w:t>
      </w:r>
    </w:p>
    <w:p w14:paraId="63510642">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话：0755+29395688转8725</w:t>
      </w:r>
    </w:p>
    <w:p w14:paraId="366A0584">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w:t>
      </w:r>
      <w:r>
        <w:rPr>
          <w:rFonts w:hint="eastAsia" w:ascii="Times New Roman" w:hAnsi="Times New Roman" w:eastAsia="仿宋_GB2312"/>
          <w:color w:val="000000"/>
          <w:kern w:val="0"/>
          <w:sz w:val="32"/>
          <w:szCs w:val="32"/>
          <w:lang w:val="en-US" w:eastAsia="zh-CN"/>
        </w:rPr>
        <w:t>b</w:t>
      </w:r>
      <w:r>
        <w:rPr>
          <w:rFonts w:ascii="Times New Roman" w:hAnsi="Times New Roman" w:eastAsia="仿宋_GB2312"/>
          <w:color w:val="000000"/>
          <w:kern w:val="0"/>
          <w:sz w:val="32"/>
          <w:szCs w:val="32"/>
        </w:rPr>
        <w:t>@163.com</w:t>
      </w:r>
    </w:p>
    <w:p w14:paraId="1C62763E">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085EE179">
      <w:pPr>
        <w:pStyle w:val="9"/>
        <w:spacing w:line="640" w:lineRule="exact"/>
        <w:ind w:left="2396" w:leftChars="836" w:hanging="640" w:hangingChars="200"/>
        <w:rPr>
          <w:rFonts w:eastAsia="仿宋_GB2312"/>
        </w:rPr>
      </w:pPr>
      <w:r>
        <w:rPr>
          <w:rFonts w:hint="eastAsia" w:ascii="Times New Roman" w:hAnsi="Times New Roman" w:eastAsia="仿宋_GB2312" w:cs="宋体"/>
          <w:color w:val="000000"/>
          <w:kern w:val="0"/>
          <w:sz w:val="32"/>
          <w:szCs w:val="32"/>
        </w:rPr>
        <w:t xml:space="preserve">              深圳市深水水务咨询有限公司</w:t>
      </w:r>
    </w:p>
    <w:p w14:paraId="3AFC943B">
      <w:pPr>
        <w:spacing w:after="78" w:line="640" w:lineRule="exact"/>
        <w:ind w:left="6079" w:leftChars="152" w:hanging="5760" w:hangingChars="1800"/>
        <w:jc w:val="left"/>
        <w:rPr>
          <w:rFonts w:hint="eastAsia" w:ascii="仿宋_GB2312" w:hAnsi="仿宋" w:eastAsia="仿宋_GB2312"/>
          <w:color w:val="000000"/>
          <w:sz w:val="32"/>
          <w:szCs w:val="32"/>
        </w:rPr>
      </w:pPr>
      <w:r>
        <w:rPr>
          <w:rFonts w:hint="eastAsia" w:ascii="Times New Roman" w:hAnsi="Times New Roman" w:eastAsia="仿宋_GB2312"/>
          <w:color w:val="000000"/>
          <w:kern w:val="0"/>
          <w:sz w:val="32"/>
          <w:szCs w:val="32"/>
        </w:rPr>
        <w:t xml:space="preserve">                              202</w:t>
      </w:r>
      <w:r>
        <w:rPr>
          <w:rFonts w:hint="eastAsia" w:ascii="Times New Roman" w:hAnsi="Times New Roman" w:eastAsia="仿宋_GB2312"/>
          <w:color w:val="000000"/>
          <w:kern w:val="0"/>
          <w:sz w:val="32"/>
          <w:szCs w:val="32"/>
          <w:lang w:val="en-US" w:eastAsia="zh-CN"/>
        </w:rPr>
        <w:t>6</w:t>
      </w:r>
      <w:r>
        <w:rPr>
          <w:rFonts w:hint="eastAsia"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3</w:t>
      </w:r>
      <w:r>
        <w:rPr>
          <w:rFonts w:hint="eastAsia"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24</w:t>
      </w:r>
      <w:r>
        <w:rPr>
          <w:rFonts w:hint="eastAsia" w:ascii="Times New Roman" w:hAnsi="Times New Roman" w:eastAsia="仿宋_GB2312"/>
          <w:color w:val="000000"/>
          <w:kern w:val="0"/>
          <w:sz w:val="32"/>
          <w:szCs w:val="32"/>
        </w:rPr>
        <w:t>日</w:t>
      </w:r>
    </w:p>
    <w:p w14:paraId="06CF7AE5">
      <w:pPr>
        <w:spacing w:after="78"/>
      </w:pPr>
    </w:p>
    <w:p w14:paraId="60AA6667">
      <w:pPr>
        <w:spacing w:after="78"/>
      </w:pPr>
      <w:r>
        <w:br w:type="page"/>
      </w:r>
    </w:p>
    <w:p w14:paraId="042754A3">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73E6B52C">
      <w:pPr>
        <w:spacing w:after="78"/>
        <w:jc w:val="left"/>
        <w:rPr>
          <w:rFonts w:ascii="Times New Roman Regular" w:hAnsi="Times New Roman Regular" w:eastAsia="黑体" w:cs="Times New Roman Regular"/>
          <w:color w:val="000000"/>
          <w:sz w:val="20"/>
          <w:szCs w:val="20"/>
        </w:rPr>
      </w:pPr>
      <w:r>
        <w:rPr>
          <w:rFonts w:ascii="Times New Roman Regular" w:hAnsi="Times New Roman Regular" w:eastAsia="黑体" w:cs="Times New Roman Regular"/>
          <w:color w:val="000000"/>
          <w:sz w:val="20"/>
          <w:szCs w:val="20"/>
        </w:rPr>
        <w:t xml:space="preserve">合同编号：        </w:t>
      </w:r>
    </w:p>
    <w:p w14:paraId="74C14F85">
      <w:pPr>
        <w:spacing w:after="78"/>
        <w:jc w:val="center"/>
        <w:rPr>
          <w:rFonts w:ascii="Times New Roman Regular" w:hAnsi="Times New Roman Regular" w:eastAsia="黑体" w:cs="Times New Roman Regular"/>
          <w:color w:val="000000"/>
          <w:sz w:val="28"/>
          <w:szCs w:val="28"/>
          <w:u w:val="single"/>
        </w:rPr>
      </w:pPr>
    </w:p>
    <w:p w14:paraId="371488F1">
      <w:pPr>
        <w:spacing w:after="78"/>
        <w:jc w:val="center"/>
        <w:rPr>
          <w:rFonts w:ascii="Times New Roman Regular" w:hAnsi="Times New Roman Regular" w:eastAsia="黑体" w:cs="Times New Roman Regular"/>
          <w:color w:val="000000"/>
          <w:sz w:val="48"/>
          <w:szCs w:val="48"/>
        </w:rPr>
      </w:pPr>
      <w:r>
        <w:rPr>
          <w:rFonts w:ascii="Times New Roman Regular" w:hAnsi="Times New Roman Regular" w:eastAsia="黑体" w:cs="Times New Roman Regular"/>
          <w:color w:val="000000"/>
          <w:sz w:val="48"/>
          <w:szCs w:val="48"/>
        </w:rPr>
        <w:t>深圳市深水水务咨询有限公司</w:t>
      </w:r>
    </w:p>
    <w:p w14:paraId="29D6677C">
      <w:pPr>
        <w:spacing w:after="78"/>
        <w:jc w:val="center"/>
        <w:rPr>
          <w:rFonts w:ascii="Times New Roman Regular" w:hAnsi="Times New Roman Regular" w:eastAsia="黑体" w:cs="Times New Roman Regular"/>
          <w:color w:val="000000"/>
          <w:sz w:val="72"/>
          <w:szCs w:val="72"/>
          <w:shd w:val="clear" w:color="auto" w:fill="FFFFFF"/>
        </w:rPr>
      </w:pPr>
    </w:p>
    <w:p w14:paraId="214CC309">
      <w:pPr>
        <w:spacing w:after="78"/>
        <w:jc w:val="center"/>
        <w:rPr>
          <w:rFonts w:ascii="Times New Roman Regular" w:hAnsi="Times New Roman Regular" w:eastAsia="黑体" w:cs="Times New Roman Regular"/>
          <w:color w:val="000000"/>
          <w:sz w:val="72"/>
          <w:szCs w:val="72"/>
          <w:shd w:val="clear" w:color="auto" w:fill="FFFFFF"/>
        </w:rPr>
      </w:pPr>
    </w:p>
    <w:p w14:paraId="18E2F295">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Times New Roman Regular" w:hAnsi="Times New Roman Regular" w:eastAsia="黑体" w:cs="Times New Roman Regular"/>
          <w:color w:val="000000"/>
          <w:sz w:val="56"/>
          <w:szCs w:val="56"/>
          <w:shd w:val="clear" w:color="auto" w:fill="FFFFFF"/>
          <w:lang w:eastAsia="zh-Hans"/>
        </w:rPr>
        <w:t>提升泵房电动葫芦采购</w:t>
      </w:r>
      <w:r>
        <w:rPr>
          <w:rFonts w:ascii="Times New Roman Regular" w:hAnsi="Times New Roman Regular" w:eastAsia="黑体" w:cs="Times New Roman Regular"/>
          <w:color w:val="000000"/>
          <w:sz w:val="56"/>
          <w:szCs w:val="56"/>
          <w:shd w:val="clear" w:color="auto" w:fill="FFFFFF"/>
          <w:lang w:eastAsia="zh-Hans"/>
        </w:rPr>
        <w:t>合同</w:t>
      </w:r>
    </w:p>
    <w:p w14:paraId="55810E73">
      <w:pPr>
        <w:spacing w:after="78"/>
        <w:jc w:val="center"/>
        <w:rPr>
          <w:rFonts w:ascii="Times New Roman Regular" w:hAnsi="Times New Roman Regular" w:eastAsia="黑体" w:cs="Times New Roman Regular"/>
          <w:color w:val="000000"/>
          <w:sz w:val="28"/>
          <w:szCs w:val="28"/>
          <w:u w:val="single"/>
        </w:rPr>
      </w:pPr>
    </w:p>
    <w:p w14:paraId="53144730">
      <w:pPr>
        <w:spacing w:after="78"/>
        <w:jc w:val="center"/>
        <w:rPr>
          <w:rFonts w:ascii="Times New Roman Regular" w:hAnsi="Times New Roman Regular" w:eastAsia="黑体" w:cs="Times New Roman Regular"/>
          <w:color w:val="000000"/>
          <w:sz w:val="28"/>
          <w:szCs w:val="28"/>
          <w:u w:val="single"/>
        </w:rPr>
      </w:pPr>
    </w:p>
    <w:p w14:paraId="4BFBEE7A">
      <w:pPr>
        <w:spacing w:after="78"/>
        <w:jc w:val="center"/>
        <w:rPr>
          <w:rFonts w:ascii="Times New Roman Regular" w:hAnsi="Times New Roman Regular" w:eastAsia="黑体" w:cs="Times New Roman Regular"/>
          <w:color w:val="000000"/>
          <w:sz w:val="28"/>
          <w:szCs w:val="28"/>
          <w:u w:val="single"/>
        </w:rPr>
      </w:pPr>
    </w:p>
    <w:p w14:paraId="1AF8A9B2">
      <w:pPr>
        <w:spacing w:after="78" w:line="240" w:lineRule="auto"/>
        <w:jc w:val="center"/>
        <w:rPr>
          <w:rFonts w:ascii="Times New Roman Regular" w:hAnsi="Times New Roman Regular" w:eastAsia="黑体" w:cs="Times New Roman Regular"/>
          <w:color w:val="000000"/>
          <w:sz w:val="28"/>
          <w:szCs w:val="28"/>
          <w:u w:val="single"/>
        </w:rPr>
      </w:pPr>
    </w:p>
    <w:tbl>
      <w:tblPr>
        <w:tblStyle w:val="22"/>
        <w:tblpPr w:leftFromText="180" w:rightFromText="180" w:vertAnchor="text" w:horzAnchor="page" w:tblpX="1912" w:tblpY="131"/>
        <w:tblOverlap w:val="never"/>
        <w:tblW w:w="8029" w:type="dxa"/>
        <w:tblInd w:w="0" w:type="dxa"/>
        <w:tblLayout w:type="fixed"/>
        <w:tblCellMar>
          <w:top w:w="0" w:type="dxa"/>
          <w:left w:w="108" w:type="dxa"/>
          <w:bottom w:w="0" w:type="dxa"/>
          <w:right w:w="108" w:type="dxa"/>
        </w:tblCellMar>
      </w:tblPr>
      <w:tblGrid>
        <w:gridCol w:w="1804"/>
        <w:gridCol w:w="6225"/>
      </w:tblGrid>
      <w:tr w14:paraId="6D748BD9">
        <w:tblPrEx>
          <w:tblCellMar>
            <w:top w:w="0" w:type="dxa"/>
            <w:left w:w="108" w:type="dxa"/>
            <w:bottom w:w="0" w:type="dxa"/>
            <w:right w:w="108" w:type="dxa"/>
          </w:tblCellMar>
        </w:tblPrEx>
        <w:tc>
          <w:tcPr>
            <w:tcW w:w="1804" w:type="dxa"/>
            <w:vAlign w:val="center"/>
          </w:tcPr>
          <w:p w14:paraId="5092D04E">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2B4E147B">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tc>
      </w:tr>
      <w:tr w14:paraId="4A3C6B1B">
        <w:tblPrEx>
          <w:tblCellMar>
            <w:top w:w="0" w:type="dxa"/>
            <w:left w:w="108" w:type="dxa"/>
            <w:bottom w:w="0" w:type="dxa"/>
            <w:right w:w="108" w:type="dxa"/>
          </w:tblCellMar>
        </w:tblPrEx>
        <w:tc>
          <w:tcPr>
            <w:tcW w:w="1804" w:type="dxa"/>
            <w:vAlign w:val="center"/>
          </w:tcPr>
          <w:p w14:paraId="2B25E384">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甲    方：</w:t>
            </w:r>
          </w:p>
          <w:p w14:paraId="67961724">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0402B844">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p w14:paraId="7763C9AA">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p>
        </w:tc>
      </w:tr>
    </w:tbl>
    <w:p w14:paraId="0AE5B777">
      <w:pPr>
        <w:spacing w:after="78"/>
        <w:jc w:val="center"/>
        <w:rPr>
          <w:rFonts w:ascii="Times New Roman Regular" w:hAnsi="Times New Roman Regular" w:eastAsia="黑体" w:cs="Times New Roman Regular"/>
          <w:color w:val="000000"/>
          <w:sz w:val="28"/>
          <w:szCs w:val="28"/>
          <w:u w:val="single"/>
        </w:rPr>
      </w:pPr>
    </w:p>
    <w:p w14:paraId="29BBFCBD">
      <w:pPr>
        <w:spacing w:after="78"/>
        <w:jc w:val="center"/>
        <w:rPr>
          <w:rFonts w:ascii="Times New Roman Regular" w:hAnsi="Times New Roman Regular" w:eastAsia="黑体" w:cs="Times New Roman Regular"/>
          <w:color w:val="000000"/>
          <w:sz w:val="28"/>
          <w:szCs w:val="28"/>
          <w:u w:val="single"/>
        </w:rPr>
      </w:pPr>
    </w:p>
    <w:p w14:paraId="2BDBB474">
      <w:pPr>
        <w:spacing w:before="240" w:after="78" w:line="480" w:lineRule="auto"/>
        <w:jc w:val="center"/>
        <w:outlineLvl w:val="1"/>
        <w:rPr>
          <w:rFonts w:ascii="Times New Roman Regular" w:hAnsi="Times New Roman Regular" w:cs="Times New Roman Regular"/>
          <w:spacing w:val="-4"/>
          <w:sz w:val="44"/>
          <w:szCs w:val="44"/>
          <w:lang w:eastAsia="zh-Hans"/>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26A69F28">
      <w:pPr>
        <w:widowControl/>
        <w:spacing w:after="78" w:line="360" w:lineRule="auto"/>
        <w:jc w:val="center"/>
        <w:outlineLvl w:val="1"/>
        <w:rPr>
          <w:rFonts w:hint="eastAsia" w:ascii="黑体" w:hAnsi="黑体" w:eastAsia="黑体" w:cs="Times New Roman Regular"/>
          <w:spacing w:val="-6"/>
          <w:sz w:val="36"/>
          <w:szCs w:val="48"/>
          <w:lang w:eastAsia="zh-Hans"/>
        </w:rPr>
      </w:pPr>
      <w:r>
        <w:rPr>
          <w:rFonts w:hint="eastAsia" w:ascii="黑体" w:hAnsi="黑体" w:eastAsia="黑体" w:cs="Times New Roman Regular"/>
          <w:spacing w:val="-6"/>
          <w:sz w:val="36"/>
          <w:szCs w:val="48"/>
          <w:lang w:eastAsia="zh-Hans"/>
        </w:rPr>
        <w:t>提升泵房电动葫芦采购</w:t>
      </w:r>
      <w:r>
        <w:rPr>
          <w:rFonts w:ascii="黑体" w:hAnsi="黑体" w:eastAsia="黑体" w:cs="Times New Roman Regular"/>
          <w:spacing w:val="-6"/>
          <w:sz w:val="36"/>
          <w:szCs w:val="48"/>
          <w:lang w:eastAsia="zh-Hans"/>
        </w:rPr>
        <w:t>合同</w:t>
      </w:r>
    </w:p>
    <w:p w14:paraId="433B9CDC">
      <w:pPr>
        <w:spacing w:after="60" w:line="360" w:lineRule="auto"/>
        <w:ind w:firstLine="482" w:firstLineChars="200"/>
        <w:jc w:val="both"/>
        <w:rPr>
          <w:rFonts w:ascii="宋体" w:hAnsi="宋体" w:cs="宋体"/>
          <w:b/>
          <w:bCs/>
          <w:color w:val="000000"/>
          <w:sz w:val="24"/>
        </w:rPr>
      </w:pPr>
      <w:r>
        <w:rPr>
          <w:rFonts w:hint="eastAsia" w:ascii="宋体" w:hAnsi="宋体" w:cs="宋体"/>
          <w:b/>
          <w:bCs/>
          <w:color w:val="000000"/>
          <w:sz w:val="24"/>
        </w:rPr>
        <w:t>买方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14FECA98">
      <w:pPr>
        <w:spacing w:after="60" w:line="360" w:lineRule="auto"/>
        <w:ind w:firstLine="482" w:firstLineChars="200"/>
        <w:jc w:val="both"/>
        <w:rPr>
          <w:rFonts w:ascii="宋体" w:hAnsi="宋体" w:cs="宋体"/>
          <w:b/>
          <w:bCs/>
          <w:color w:val="000000"/>
          <w:sz w:val="24"/>
          <w:lang w:eastAsia="zh-Hans"/>
        </w:rPr>
      </w:pPr>
      <w:r>
        <w:rPr>
          <w:rFonts w:hint="eastAsia" w:ascii="宋体" w:hAnsi="宋体" w:cs="宋体"/>
          <w:b/>
          <w:bCs/>
          <w:color w:val="000000"/>
          <w:sz w:val="24"/>
          <w:lang w:eastAsia="zh-Hans"/>
        </w:rPr>
        <w:t>联系人：</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联系电话：</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电子邮箱：</w:t>
      </w:r>
      <w:r>
        <w:rPr>
          <w:rFonts w:ascii="宋体" w:hAnsi="宋体" w:cs="宋体"/>
          <w:b/>
          <w:bCs/>
          <w:color w:val="000000"/>
          <w:sz w:val="24"/>
          <w:lang w:eastAsia="zh-Hans"/>
        </w:rPr>
        <w:t xml:space="preserve">      </w:t>
      </w:r>
      <w:r>
        <w:rPr>
          <w:rFonts w:hint="eastAsia" w:ascii="宋体" w:hAnsi="宋体" w:cs="宋体"/>
          <w:b/>
          <w:bCs/>
          <w:color w:val="000000"/>
          <w:sz w:val="24"/>
          <w:lang w:val="en-US" w:eastAsia="zh-CN"/>
        </w:rPr>
        <w:t xml:space="preserve">   </w:t>
      </w:r>
      <w:r>
        <w:rPr>
          <w:rFonts w:hint="eastAsia" w:ascii="宋体" w:hAnsi="宋体" w:cs="宋体"/>
          <w:b/>
          <w:bCs/>
          <w:color w:val="000000"/>
          <w:sz w:val="24"/>
          <w:lang w:eastAsia="zh-Hans"/>
        </w:rPr>
        <w:t>通讯地址：</w:t>
      </w:r>
      <w:r>
        <w:rPr>
          <w:rFonts w:ascii="宋体" w:hAnsi="宋体" w:cs="宋体"/>
          <w:b/>
          <w:bCs/>
          <w:color w:val="000000"/>
          <w:sz w:val="24"/>
          <w:lang w:eastAsia="zh-Hans"/>
        </w:rPr>
        <w:t xml:space="preserve">    </w:t>
      </w:r>
    </w:p>
    <w:p w14:paraId="39E41BC7">
      <w:pPr>
        <w:spacing w:after="60" w:line="360" w:lineRule="auto"/>
        <w:ind w:firstLine="482" w:firstLineChars="200"/>
        <w:jc w:val="both"/>
        <w:rPr>
          <w:rFonts w:ascii="宋体" w:hAnsi="宋体" w:cs="宋体"/>
          <w:b/>
          <w:bCs/>
          <w:color w:val="000000"/>
          <w:sz w:val="24"/>
        </w:rPr>
      </w:pPr>
    </w:p>
    <w:p w14:paraId="1EA7BE06">
      <w:pPr>
        <w:spacing w:after="60" w:line="360" w:lineRule="auto"/>
        <w:ind w:firstLine="482" w:firstLineChars="200"/>
        <w:jc w:val="both"/>
        <w:rPr>
          <w:rFonts w:ascii="宋体" w:hAnsi="宋体" w:cs="宋体"/>
          <w:b/>
          <w:bCs/>
          <w:color w:val="000000"/>
          <w:sz w:val="24"/>
          <w:u w:val="single"/>
        </w:rPr>
      </w:pPr>
      <w:r>
        <w:rPr>
          <w:rFonts w:hint="eastAsia" w:ascii="宋体" w:hAnsi="宋体" w:cs="宋体"/>
          <w:b/>
          <w:bCs/>
          <w:color w:val="000000"/>
          <w:sz w:val="24"/>
        </w:rPr>
        <w:t>卖方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187E275A">
      <w:pPr>
        <w:spacing w:after="60" w:line="360" w:lineRule="auto"/>
        <w:ind w:firstLine="482" w:firstLineChars="200"/>
        <w:jc w:val="both"/>
        <w:rPr>
          <w:rFonts w:ascii="宋体" w:hAnsi="宋体" w:cs="宋体"/>
          <w:b/>
          <w:bCs/>
          <w:color w:val="000000"/>
          <w:sz w:val="24"/>
          <w:lang w:eastAsia="zh-Hans"/>
        </w:rPr>
      </w:pPr>
      <w:r>
        <w:rPr>
          <w:rFonts w:hint="eastAsia" w:ascii="宋体" w:hAnsi="宋体" w:cs="宋体"/>
          <w:b/>
          <w:bCs/>
          <w:color w:val="000000"/>
          <w:sz w:val="24"/>
          <w:lang w:eastAsia="zh-Hans"/>
        </w:rPr>
        <w:t>联系人：</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联系电话：</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电子邮箱：</w:t>
      </w:r>
      <w:r>
        <w:rPr>
          <w:rFonts w:ascii="宋体" w:hAnsi="宋体" w:cs="宋体"/>
          <w:b/>
          <w:bCs/>
          <w:color w:val="000000"/>
          <w:sz w:val="24"/>
          <w:lang w:eastAsia="zh-Hans"/>
        </w:rPr>
        <w:t xml:space="preserve">      </w:t>
      </w:r>
      <w:r>
        <w:rPr>
          <w:rFonts w:hint="eastAsia" w:ascii="宋体" w:hAnsi="宋体" w:cs="宋体"/>
          <w:b/>
          <w:bCs/>
          <w:color w:val="000000"/>
          <w:sz w:val="24"/>
          <w:lang w:val="en-US" w:eastAsia="zh-CN"/>
        </w:rPr>
        <w:t xml:space="preserve">    </w:t>
      </w:r>
      <w:r>
        <w:rPr>
          <w:rFonts w:hint="eastAsia" w:ascii="宋体" w:hAnsi="宋体" w:cs="宋体"/>
          <w:b/>
          <w:bCs/>
          <w:color w:val="000000"/>
          <w:sz w:val="24"/>
          <w:lang w:eastAsia="zh-Hans"/>
        </w:rPr>
        <w:t>通讯地址：</w:t>
      </w:r>
      <w:r>
        <w:rPr>
          <w:rFonts w:ascii="宋体" w:hAnsi="宋体" w:cs="宋体"/>
          <w:b/>
          <w:bCs/>
          <w:color w:val="000000"/>
          <w:sz w:val="24"/>
          <w:lang w:eastAsia="zh-Hans"/>
        </w:rPr>
        <w:t xml:space="preserve">    </w:t>
      </w:r>
    </w:p>
    <w:p w14:paraId="5B4FF48F">
      <w:pPr>
        <w:spacing w:line="360" w:lineRule="auto"/>
        <w:ind w:firstLine="482" w:firstLineChars="200"/>
        <w:jc w:val="left"/>
        <w:rPr>
          <w:rFonts w:ascii="宋体" w:hAnsi="宋体" w:cs="宋体"/>
          <w:b/>
          <w:bCs/>
          <w:color w:val="000000"/>
          <w:sz w:val="24"/>
          <w:u w:val="single"/>
        </w:rPr>
      </w:pPr>
    </w:p>
    <w:p w14:paraId="2BDDCA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395CB365">
      <w:pPr>
        <w:adjustRightInd w:val="0"/>
        <w:spacing w:before="240" w:afterLines="0"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Times New Roman Regular" w:hAnsi="Times New Roman Regular" w:eastAsia="黑体" w:cs="Times New Roman Regular"/>
          <w:color w:val="000000"/>
          <w:kern w:val="0"/>
          <w:sz w:val="32"/>
          <w:szCs w:val="32"/>
          <w:lang w:eastAsia="zh-Hans"/>
        </w:rPr>
        <w:t>第</w:t>
      </w:r>
      <w:r>
        <w:rPr>
          <w:rFonts w:hint="eastAsia" w:ascii="Times New Roman Regular" w:hAnsi="Times New Roman Regular" w:eastAsia="黑体" w:cs="Times New Roman Regular"/>
          <w:color w:val="000000"/>
          <w:kern w:val="0"/>
          <w:sz w:val="32"/>
          <w:szCs w:val="32"/>
        </w:rPr>
        <w:t>一</w:t>
      </w:r>
      <w:r>
        <w:rPr>
          <w:rFonts w:ascii="Times New Roman Regular" w:hAnsi="Times New Roman Regular" w:eastAsia="黑体" w:cs="Times New Roman Regular"/>
          <w:color w:val="000000"/>
          <w:kern w:val="0"/>
          <w:sz w:val="32"/>
          <w:szCs w:val="32"/>
          <w:lang w:eastAsia="zh-Hans"/>
        </w:rPr>
        <w:t xml:space="preserve">条 </w:t>
      </w:r>
      <w:r>
        <w:rPr>
          <w:rFonts w:hint="eastAsia" w:ascii="Times New Roman Regular" w:hAnsi="Times New Roman Regular" w:eastAsia="黑体" w:cs="Times New Roman Regular"/>
          <w:color w:val="000000"/>
          <w:kern w:val="0"/>
          <w:sz w:val="32"/>
          <w:szCs w:val="32"/>
        </w:rPr>
        <w:t>货物和数量</w:t>
      </w:r>
    </w:p>
    <w:tbl>
      <w:tblPr>
        <w:tblStyle w:val="22"/>
        <w:tblW w:w="8425" w:type="dxa"/>
        <w:tblInd w:w="93" w:type="dxa"/>
        <w:tblLayout w:type="autofit"/>
        <w:tblCellMar>
          <w:top w:w="0" w:type="dxa"/>
          <w:left w:w="108" w:type="dxa"/>
          <w:bottom w:w="0" w:type="dxa"/>
          <w:right w:w="108" w:type="dxa"/>
        </w:tblCellMar>
      </w:tblPr>
      <w:tblGrid>
        <w:gridCol w:w="889"/>
        <w:gridCol w:w="1180"/>
        <w:gridCol w:w="2335"/>
        <w:gridCol w:w="1222"/>
        <w:gridCol w:w="1004"/>
        <w:gridCol w:w="943"/>
        <w:gridCol w:w="852"/>
      </w:tblGrid>
      <w:tr w14:paraId="30987EF2">
        <w:tblPrEx>
          <w:tblCellMar>
            <w:top w:w="0" w:type="dxa"/>
            <w:left w:w="108" w:type="dxa"/>
            <w:bottom w:w="0" w:type="dxa"/>
            <w:right w:w="108" w:type="dxa"/>
          </w:tblCellMar>
        </w:tblPrEx>
        <w:trPr>
          <w:trHeight w:val="420" w:hRule="atLeast"/>
        </w:trPr>
        <w:tc>
          <w:tcPr>
            <w:tcW w:w="889" w:type="dxa"/>
            <w:tcBorders>
              <w:top w:val="single" w:color="auto" w:sz="4" w:space="0"/>
              <w:left w:val="single" w:color="auto" w:sz="4" w:space="0"/>
              <w:bottom w:val="single" w:color="auto" w:sz="4" w:space="0"/>
              <w:right w:val="single" w:color="auto" w:sz="4" w:space="0"/>
            </w:tcBorders>
            <w:vAlign w:val="center"/>
          </w:tcPr>
          <w:p w14:paraId="345B0135">
            <w:pPr>
              <w:spacing w:after="78"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180" w:type="dxa"/>
            <w:tcBorders>
              <w:top w:val="single" w:color="auto" w:sz="4" w:space="0"/>
              <w:left w:val="single" w:color="auto" w:sz="4" w:space="0"/>
              <w:bottom w:val="single" w:color="auto" w:sz="4" w:space="0"/>
              <w:right w:val="single" w:color="auto" w:sz="4" w:space="0"/>
            </w:tcBorders>
            <w:vAlign w:val="center"/>
          </w:tcPr>
          <w:p w14:paraId="224A2E17">
            <w:pPr>
              <w:spacing w:after="78"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名称</w:t>
            </w:r>
          </w:p>
        </w:tc>
        <w:tc>
          <w:tcPr>
            <w:tcW w:w="2335" w:type="dxa"/>
            <w:tcBorders>
              <w:top w:val="single" w:color="auto" w:sz="4" w:space="0"/>
              <w:left w:val="single" w:color="auto" w:sz="4" w:space="0"/>
              <w:bottom w:val="single" w:color="auto" w:sz="4" w:space="0"/>
              <w:right w:val="single" w:color="auto" w:sz="4" w:space="0"/>
            </w:tcBorders>
            <w:vAlign w:val="center"/>
          </w:tcPr>
          <w:p w14:paraId="12D6E80C">
            <w:pPr>
              <w:spacing w:after="78"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规格型号</w:t>
            </w:r>
          </w:p>
        </w:tc>
        <w:tc>
          <w:tcPr>
            <w:tcW w:w="1222" w:type="dxa"/>
            <w:tcBorders>
              <w:top w:val="single" w:color="auto" w:sz="4" w:space="0"/>
              <w:left w:val="single" w:color="auto" w:sz="4" w:space="0"/>
              <w:bottom w:val="single" w:color="auto" w:sz="4" w:space="0"/>
              <w:right w:val="single" w:color="auto" w:sz="4" w:space="0"/>
            </w:tcBorders>
            <w:vAlign w:val="center"/>
          </w:tcPr>
          <w:p w14:paraId="5990D6F8">
            <w:pPr>
              <w:spacing w:after="78"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采购数量</w:t>
            </w:r>
          </w:p>
        </w:tc>
        <w:tc>
          <w:tcPr>
            <w:tcW w:w="1004" w:type="dxa"/>
            <w:tcBorders>
              <w:top w:val="single" w:color="auto" w:sz="4" w:space="0"/>
              <w:left w:val="single" w:color="auto" w:sz="4" w:space="0"/>
              <w:bottom w:val="single" w:color="auto" w:sz="4" w:space="0"/>
              <w:right w:val="single" w:color="auto" w:sz="4" w:space="0"/>
            </w:tcBorders>
            <w:vAlign w:val="center"/>
          </w:tcPr>
          <w:p w14:paraId="2493D44B">
            <w:pPr>
              <w:spacing w:after="78"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单价</w:t>
            </w:r>
          </w:p>
        </w:tc>
        <w:tc>
          <w:tcPr>
            <w:tcW w:w="943" w:type="dxa"/>
            <w:tcBorders>
              <w:top w:val="single" w:color="auto" w:sz="4" w:space="0"/>
              <w:left w:val="single" w:color="auto" w:sz="4" w:space="0"/>
              <w:bottom w:val="single" w:color="auto" w:sz="4" w:space="0"/>
              <w:right w:val="single" w:color="auto" w:sz="4" w:space="0"/>
            </w:tcBorders>
            <w:vAlign w:val="center"/>
          </w:tcPr>
          <w:p w14:paraId="5643FFCF">
            <w:pPr>
              <w:spacing w:after="78"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合计</w:t>
            </w:r>
          </w:p>
        </w:tc>
        <w:tc>
          <w:tcPr>
            <w:tcW w:w="852" w:type="dxa"/>
            <w:tcBorders>
              <w:top w:val="single" w:color="auto" w:sz="4" w:space="0"/>
              <w:left w:val="single" w:color="auto" w:sz="4" w:space="0"/>
              <w:bottom w:val="single" w:color="auto" w:sz="4" w:space="0"/>
              <w:right w:val="single" w:color="auto" w:sz="4" w:space="0"/>
            </w:tcBorders>
            <w:vAlign w:val="center"/>
          </w:tcPr>
          <w:p w14:paraId="09B99BBE">
            <w:pPr>
              <w:spacing w:after="78"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备注</w:t>
            </w:r>
          </w:p>
        </w:tc>
      </w:tr>
      <w:tr w14:paraId="7655BA9F">
        <w:tblPrEx>
          <w:tblCellMar>
            <w:top w:w="0" w:type="dxa"/>
            <w:left w:w="108" w:type="dxa"/>
            <w:bottom w:w="0" w:type="dxa"/>
            <w:right w:w="108" w:type="dxa"/>
          </w:tblCellMar>
        </w:tblPrEx>
        <w:trPr>
          <w:trHeight w:val="420" w:hRule="atLeast"/>
        </w:trPr>
        <w:tc>
          <w:tcPr>
            <w:tcW w:w="889" w:type="dxa"/>
            <w:tcBorders>
              <w:top w:val="single" w:color="auto" w:sz="4" w:space="0"/>
              <w:left w:val="single" w:color="auto" w:sz="4" w:space="0"/>
              <w:bottom w:val="single" w:color="auto" w:sz="4" w:space="0"/>
              <w:right w:val="single" w:color="auto" w:sz="4" w:space="0"/>
            </w:tcBorders>
            <w:vAlign w:val="center"/>
          </w:tcPr>
          <w:p w14:paraId="654AE939">
            <w:pPr>
              <w:spacing w:after="78"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1</w:t>
            </w:r>
          </w:p>
        </w:tc>
        <w:tc>
          <w:tcPr>
            <w:tcW w:w="1180" w:type="dxa"/>
            <w:tcBorders>
              <w:top w:val="single" w:color="auto" w:sz="4" w:space="0"/>
              <w:left w:val="single" w:color="auto" w:sz="4" w:space="0"/>
              <w:bottom w:val="single" w:color="auto" w:sz="4" w:space="0"/>
              <w:right w:val="single" w:color="auto" w:sz="4" w:space="0"/>
            </w:tcBorders>
            <w:vAlign w:val="center"/>
          </w:tcPr>
          <w:p w14:paraId="05E20B59">
            <w:pPr>
              <w:widowControl/>
              <w:spacing w:after="78"/>
              <w:jc w:val="center"/>
              <w:textAlignment w:val="center"/>
              <w:rPr>
                <w:rFonts w:hint="eastAsia" w:cs="宋体"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电动葫芦</w:t>
            </w:r>
          </w:p>
        </w:tc>
        <w:tc>
          <w:tcPr>
            <w:tcW w:w="2335" w:type="dxa"/>
            <w:tcBorders>
              <w:top w:val="single" w:color="auto" w:sz="4" w:space="0"/>
              <w:left w:val="single" w:color="auto" w:sz="4" w:space="0"/>
              <w:bottom w:val="single" w:color="auto" w:sz="4" w:space="0"/>
              <w:right w:val="single" w:color="auto" w:sz="4" w:space="0"/>
            </w:tcBorders>
            <w:vAlign w:val="center"/>
          </w:tcPr>
          <w:p w14:paraId="4BDA0E6D">
            <w:pPr>
              <w:widowControl/>
              <w:spacing w:after="78"/>
              <w:jc w:val="center"/>
              <w:textAlignment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MD双速，起重量5T，起升高度24 米，N=7.5kW</w:t>
            </w:r>
          </w:p>
        </w:tc>
        <w:tc>
          <w:tcPr>
            <w:tcW w:w="1222" w:type="dxa"/>
            <w:tcBorders>
              <w:top w:val="single" w:color="auto" w:sz="4" w:space="0"/>
              <w:left w:val="single" w:color="auto" w:sz="4" w:space="0"/>
              <w:bottom w:val="single" w:color="auto" w:sz="4" w:space="0"/>
              <w:right w:val="single" w:color="auto" w:sz="4" w:space="0"/>
            </w:tcBorders>
            <w:vAlign w:val="center"/>
          </w:tcPr>
          <w:p w14:paraId="0768552D">
            <w:pPr>
              <w:widowControl/>
              <w:spacing w:after="78"/>
              <w:jc w:val="center"/>
              <w:textAlignment w:val="center"/>
              <w:rPr>
                <w:rFonts w:hint="eastAsia" w:cs="宋体"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1台</w:t>
            </w:r>
          </w:p>
        </w:tc>
        <w:tc>
          <w:tcPr>
            <w:tcW w:w="1004" w:type="dxa"/>
            <w:tcBorders>
              <w:top w:val="single" w:color="auto" w:sz="4" w:space="0"/>
              <w:left w:val="single" w:color="auto" w:sz="4" w:space="0"/>
              <w:bottom w:val="single" w:color="auto" w:sz="4" w:space="0"/>
              <w:right w:val="single" w:color="auto" w:sz="4" w:space="0"/>
            </w:tcBorders>
            <w:vAlign w:val="center"/>
          </w:tcPr>
          <w:p w14:paraId="48985033">
            <w:pPr>
              <w:spacing w:after="78" w:line="360" w:lineRule="auto"/>
              <w:jc w:val="center"/>
              <w:rPr>
                <w:rFonts w:hint="eastAsia" w:cs="宋体" w:asciiTheme="minorEastAsia" w:hAnsiTheme="minorEastAsia" w:eastAsiaTheme="minorEastAsia"/>
                <w:sz w:val="24"/>
              </w:rPr>
            </w:pPr>
          </w:p>
        </w:tc>
        <w:tc>
          <w:tcPr>
            <w:tcW w:w="943" w:type="dxa"/>
            <w:tcBorders>
              <w:top w:val="single" w:color="auto" w:sz="4" w:space="0"/>
              <w:left w:val="single" w:color="auto" w:sz="4" w:space="0"/>
              <w:bottom w:val="single" w:color="auto" w:sz="4" w:space="0"/>
              <w:right w:val="single" w:color="auto" w:sz="4" w:space="0"/>
            </w:tcBorders>
            <w:vAlign w:val="center"/>
          </w:tcPr>
          <w:p w14:paraId="16499EDA">
            <w:pPr>
              <w:spacing w:after="78" w:line="360" w:lineRule="auto"/>
              <w:jc w:val="center"/>
              <w:rPr>
                <w:rFonts w:hint="eastAsia" w:cs="宋体" w:asciiTheme="minorEastAsia" w:hAnsiTheme="minorEastAsia" w:eastAsiaTheme="minorEastAsia"/>
                <w:sz w:val="24"/>
              </w:rPr>
            </w:pPr>
          </w:p>
        </w:tc>
        <w:tc>
          <w:tcPr>
            <w:tcW w:w="852" w:type="dxa"/>
            <w:tcBorders>
              <w:top w:val="single" w:color="auto" w:sz="4" w:space="0"/>
              <w:left w:val="single" w:color="auto" w:sz="4" w:space="0"/>
              <w:bottom w:val="single" w:color="auto" w:sz="4" w:space="0"/>
              <w:right w:val="single" w:color="auto" w:sz="4" w:space="0"/>
            </w:tcBorders>
            <w:vAlign w:val="center"/>
          </w:tcPr>
          <w:p w14:paraId="215FE15F">
            <w:pPr>
              <w:spacing w:after="78" w:line="360" w:lineRule="auto"/>
              <w:jc w:val="center"/>
              <w:rPr>
                <w:rFonts w:hint="eastAsia" w:cs="宋体" w:asciiTheme="minorEastAsia" w:hAnsiTheme="minorEastAsia" w:eastAsiaTheme="minorEastAsia"/>
                <w:sz w:val="24"/>
              </w:rPr>
            </w:pPr>
          </w:p>
        </w:tc>
      </w:tr>
      <w:tr w14:paraId="3CE266BE">
        <w:tblPrEx>
          <w:tblCellMar>
            <w:top w:w="0" w:type="dxa"/>
            <w:left w:w="108" w:type="dxa"/>
            <w:bottom w:w="0" w:type="dxa"/>
            <w:right w:w="108" w:type="dxa"/>
          </w:tblCellMar>
        </w:tblPrEx>
        <w:trPr>
          <w:trHeight w:val="420" w:hRule="atLeast"/>
        </w:trPr>
        <w:tc>
          <w:tcPr>
            <w:tcW w:w="889" w:type="dxa"/>
            <w:tcBorders>
              <w:top w:val="single" w:color="auto" w:sz="4" w:space="0"/>
              <w:left w:val="single" w:color="auto" w:sz="4" w:space="0"/>
              <w:bottom w:val="single" w:color="auto" w:sz="4" w:space="0"/>
              <w:right w:val="single" w:color="auto" w:sz="4" w:space="0"/>
            </w:tcBorders>
            <w:vAlign w:val="center"/>
          </w:tcPr>
          <w:p w14:paraId="51E5600B">
            <w:pPr>
              <w:spacing w:after="78"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2</w:t>
            </w:r>
          </w:p>
        </w:tc>
        <w:tc>
          <w:tcPr>
            <w:tcW w:w="1180" w:type="dxa"/>
            <w:tcBorders>
              <w:top w:val="single" w:color="auto" w:sz="4" w:space="0"/>
              <w:left w:val="single" w:color="auto" w:sz="4" w:space="0"/>
              <w:bottom w:val="single" w:color="auto" w:sz="4" w:space="0"/>
              <w:right w:val="single" w:color="auto" w:sz="4" w:space="0"/>
            </w:tcBorders>
            <w:vAlign w:val="center"/>
          </w:tcPr>
          <w:p w14:paraId="67A2709E">
            <w:pPr>
              <w:widowControl/>
              <w:spacing w:after="78"/>
              <w:jc w:val="center"/>
              <w:textAlignment w:val="center"/>
              <w:rPr>
                <w:rFonts w:hint="eastAsia" w:cs="宋体" w:asciiTheme="minorEastAsia" w:hAnsiTheme="minorEastAsia" w:eastAsiaTheme="minorEastAsia"/>
                <w:sz w:val="24"/>
              </w:rPr>
            </w:pPr>
            <w:r>
              <w:rPr>
                <w:rFonts w:cs="仿宋" w:asciiTheme="minorEastAsia" w:hAnsiTheme="minorEastAsia" w:eastAsiaTheme="minorEastAsia"/>
                <w:color w:val="000000"/>
                <w:kern w:val="0"/>
                <w:sz w:val="24"/>
                <w:lang w:bidi="ar"/>
              </w:rPr>
              <w:t>滑触线</w:t>
            </w:r>
          </w:p>
        </w:tc>
        <w:tc>
          <w:tcPr>
            <w:tcW w:w="2335" w:type="dxa"/>
            <w:tcBorders>
              <w:top w:val="single" w:color="auto" w:sz="4" w:space="0"/>
              <w:left w:val="single" w:color="auto" w:sz="4" w:space="0"/>
              <w:bottom w:val="single" w:color="auto" w:sz="4" w:space="0"/>
              <w:right w:val="single" w:color="auto" w:sz="4" w:space="0"/>
            </w:tcBorders>
            <w:vAlign w:val="center"/>
          </w:tcPr>
          <w:p w14:paraId="5DC74972">
            <w:pPr>
              <w:widowControl/>
              <w:spacing w:after="78"/>
              <w:jc w:val="center"/>
              <w:rPr>
                <w:rFonts w:hint="eastAsia" w:cs="宋体" w:asciiTheme="minorEastAsia" w:hAnsiTheme="minorEastAsia" w:eastAsiaTheme="minorEastAsia"/>
                <w:sz w:val="24"/>
              </w:rPr>
            </w:pPr>
            <w:r>
              <w:rPr>
                <w:rFonts w:hint="eastAsia" w:cs="宋体" w:asciiTheme="minorEastAsia" w:hAnsiTheme="minorEastAsia" w:eastAsiaTheme="minorEastAsia"/>
                <w:color w:val="000000"/>
                <w:kern w:val="0"/>
                <w:sz w:val="24"/>
                <w:lang w:bidi="ar"/>
              </w:rPr>
              <w:t>4P</w:t>
            </w:r>
          </w:p>
        </w:tc>
        <w:tc>
          <w:tcPr>
            <w:tcW w:w="1222" w:type="dxa"/>
            <w:tcBorders>
              <w:top w:val="single" w:color="auto" w:sz="4" w:space="0"/>
              <w:left w:val="single" w:color="auto" w:sz="4" w:space="0"/>
              <w:bottom w:val="single" w:color="auto" w:sz="4" w:space="0"/>
              <w:right w:val="single" w:color="auto" w:sz="4" w:space="0"/>
            </w:tcBorders>
            <w:vAlign w:val="center"/>
          </w:tcPr>
          <w:p w14:paraId="41597168">
            <w:pPr>
              <w:widowControl/>
              <w:spacing w:after="78"/>
              <w:jc w:val="center"/>
              <w:textAlignment w:val="center"/>
              <w:rPr>
                <w:rFonts w:hint="eastAsia" w:cs="宋体"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45米</w:t>
            </w:r>
          </w:p>
        </w:tc>
        <w:tc>
          <w:tcPr>
            <w:tcW w:w="1004" w:type="dxa"/>
            <w:tcBorders>
              <w:top w:val="single" w:color="auto" w:sz="4" w:space="0"/>
              <w:left w:val="single" w:color="auto" w:sz="4" w:space="0"/>
              <w:bottom w:val="single" w:color="auto" w:sz="4" w:space="0"/>
              <w:right w:val="single" w:color="auto" w:sz="4" w:space="0"/>
            </w:tcBorders>
            <w:vAlign w:val="center"/>
          </w:tcPr>
          <w:p w14:paraId="1F607834">
            <w:pPr>
              <w:spacing w:after="78" w:line="360" w:lineRule="auto"/>
              <w:jc w:val="center"/>
              <w:rPr>
                <w:rFonts w:hint="eastAsia" w:cs="宋体" w:asciiTheme="minorEastAsia" w:hAnsiTheme="minorEastAsia" w:eastAsiaTheme="minorEastAsia"/>
                <w:sz w:val="24"/>
              </w:rPr>
            </w:pPr>
          </w:p>
        </w:tc>
        <w:tc>
          <w:tcPr>
            <w:tcW w:w="943" w:type="dxa"/>
            <w:tcBorders>
              <w:top w:val="single" w:color="auto" w:sz="4" w:space="0"/>
              <w:left w:val="single" w:color="auto" w:sz="4" w:space="0"/>
              <w:bottom w:val="single" w:color="auto" w:sz="4" w:space="0"/>
              <w:right w:val="single" w:color="auto" w:sz="4" w:space="0"/>
            </w:tcBorders>
            <w:vAlign w:val="center"/>
          </w:tcPr>
          <w:p w14:paraId="52F01910">
            <w:pPr>
              <w:spacing w:after="78" w:line="360" w:lineRule="auto"/>
              <w:jc w:val="center"/>
              <w:rPr>
                <w:rFonts w:hint="eastAsia" w:cs="宋体" w:asciiTheme="minorEastAsia" w:hAnsiTheme="minorEastAsia" w:eastAsiaTheme="minorEastAsia"/>
                <w:sz w:val="24"/>
              </w:rPr>
            </w:pPr>
          </w:p>
        </w:tc>
        <w:tc>
          <w:tcPr>
            <w:tcW w:w="852" w:type="dxa"/>
            <w:tcBorders>
              <w:top w:val="single" w:color="auto" w:sz="4" w:space="0"/>
              <w:left w:val="single" w:color="auto" w:sz="4" w:space="0"/>
              <w:bottom w:val="single" w:color="auto" w:sz="4" w:space="0"/>
              <w:right w:val="single" w:color="auto" w:sz="4" w:space="0"/>
            </w:tcBorders>
            <w:vAlign w:val="center"/>
          </w:tcPr>
          <w:p w14:paraId="5FFE612A">
            <w:pPr>
              <w:spacing w:after="78" w:line="360" w:lineRule="auto"/>
              <w:jc w:val="center"/>
              <w:rPr>
                <w:rFonts w:hint="eastAsia" w:cs="宋体" w:asciiTheme="minorEastAsia" w:hAnsiTheme="minorEastAsia" w:eastAsiaTheme="minorEastAsia"/>
                <w:sz w:val="24"/>
              </w:rPr>
            </w:pPr>
          </w:p>
        </w:tc>
      </w:tr>
      <w:tr w14:paraId="4360359D">
        <w:tblPrEx>
          <w:tblCellMar>
            <w:top w:w="0" w:type="dxa"/>
            <w:left w:w="108" w:type="dxa"/>
            <w:bottom w:w="0" w:type="dxa"/>
            <w:right w:w="108" w:type="dxa"/>
          </w:tblCellMar>
        </w:tblPrEx>
        <w:trPr>
          <w:trHeight w:val="420" w:hRule="atLeast"/>
        </w:trPr>
        <w:tc>
          <w:tcPr>
            <w:tcW w:w="889" w:type="dxa"/>
            <w:tcBorders>
              <w:top w:val="single" w:color="auto" w:sz="4" w:space="0"/>
              <w:left w:val="single" w:color="auto" w:sz="4" w:space="0"/>
              <w:bottom w:val="single" w:color="auto" w:sz="4" w:space="0"/>
              <w:right w:val="single" w:color="auto" w:sz="4" w:space="0"/>
            </w:tcBorders>
            <w:vAlign w:val="center"/>
          </w:tcPr>
          <w:p w14:paraId="548C62BC">
            <w:pPr>
              <w:spacing w:after="78"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3</w:t>
            </w:r>
          </w:p>
        </w:tc>
        <w:tc>
          <w:tcPr>
            <w:tcW w:w="1180" w:type="dxa"/>
            <w:tcBorders>
              <w:top w:val="single" w:color="auto" w:sz="4" w:space="0"/>
              <w:left w:val="single" w:color="auto" w:sz="4" w:space="0"/>
              <w:bottom w:val="single" w:color="auto" w:sz="4" w:space="0"/>
              <w:right w:val="single" w:color="auto" w:sz="4" w:space="0"/>
            </w:tcBorders>
            <w:vAlign w:val="center"/>
          </w:tcPr>
          <w:p w14:paraId="28B4ACBA">
            <w:pPr>
              <w:widowControl/>
              <w:spacing w:after="78"/>
              <w:jc w:val="center"/>
              <w:textAlignment w:val="center"/>
              <w:rPr>
                <w:rFonts w:hint="eastAsia" w:cs="宋体"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拉紧器</w:t>
            </w:r>
          </w:p>
        </w:tc>
        <w:tc>
          <w:tcPr>
            <w:tcW w:w="2335" w:type="dxa"/>
            <w:tcBorders>
              <w:top w:val="single" w:color="auto" w:sz="4" w:space="0"/>
              <w:left w:val="single" w:color="auto" w:sz="4" w:space="0"/>
              <w:bottom w:val="single" w:color="auto" w:sz="4" w:space="0"/>
              <w:right w:val="single" w:color="auto" w:sz="4" w:space="0"/>
            </w:tcBorders>
            <w:vAlign w:val="center"/>
          </w:tcPr>
          <w:p w14:paraId="36531AA9">
            <w:pPr>
              <w:widowControl/>
              <w:spacing w:after="78"/>
              <w:jc w:val="center"/>
              <w:textAlignment w:val="center"/>
              <w:rPr>
                <w:rFonts w:hint="eastAsia" w:cs="宋体" w:asciiTheme="minorEastAsia" w:hAnsiTheme="minorEastAsia" w:eastAsiaTheme="minorEastAsia"/>
                <w:sz w:val="24"/>
              </w:rPr>
            </w:pPr>
            <w:r>
              <w:rPr>
                <w:rFonts w:hint="eastAsia" w:cs="宋体" w:asciiTheme="minorEastAsia" w:hAnsiTheme="minorEastAsia" w:eastAsiaTheme="minorEastAsia"/>
                <w:color w:val="000000"/>
                <w:kern w:val="0"/>
                <w:sz w:val="24"/>
                <w:lang w:bidi="ar"/>
              </w:rPr>
              <w:t>4P</w:t>
            </w:r>
          </w:p>
        </w:tc>
        <w:tc>
          <w:tcPr>
            <w:tcW w:w="1222" w:type="dxa"/>
            <w:tcBorders>
              <w:top w:val="single" w:color="auto" w:sz="4" w:space="0"/>
              <w:left w:val="single" w:color="auto" w:sz="4" w:space="0"/>
              <w:bottom w:val="single" w:color="auto" w:sz="4" w:space="0"/>
              <w:right w:val="single" w:color="auto" w:sz="4" w:space="0"/>
            </w:tcBorders>
            <w:vAlign w:val="center"/>
          </w:tcPr>
          <w:p w14:paraId="2D329CFD">
            <w:pPr>
              <w:widowControl/>
              <w:spacing w:after="78"/>
              <w:jc w:val="center"/>
              <w:textAlignment w:val="center"/>
              <w:rPr>
                <w:rFonts w:hint="eastAsia" w:cs="宋体"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1套</w:t>
            </w:r>
          </w:p>
        </w:tc>
        <w:tc>
          <w:tcPr>
            <w:tcW w:w="1004" w:type="dxa"/>
            <w:tcBorders>
              <w:top w:val="single" w:color="auto" w:sz="4" w:space="0"/>
              <w:left w:val="single" w:color="auto" w:sz="4" w:space="0"/>
              <w:bottom w:val="single" w:color="auto" w:sz="4" w:space="0"/>
              <w:right w:val="single" w:color="auto" w:sz="4" w:space="0"/>
            </w:tcBorders>
            <w:vAlign w:val="center"/>
          </w:tcPr>
          <w:p w14:paraId="09BD565A">
            <w:pPr>
              <w:spacing w:after="78" w:line="360" w:lineRule="auto"/>
              <w:jc w:val="center"/>
              <w:rPr>
                <w:rFonts w:hint="eastAsia" w:cs="宋体" w:asciiTheme="minorEastAsia" w:hAnsiTheme="minorEastAsia" w:eastAsiaTheme="minorEastAsia"/>
                <w:sz w:val="24"/>
              </w:rPr>
            </w:pPr>
          </w:p>
        </w:tc>
        <w:tc>
          <w:tcPr>
            <w:tcW w:w="943" w:type="dxa"/>
            <w:tcBorders>
              <w:top w:val="single" w:color="auto" w:sz="4" w:space="0"/>
              <w:left w:val="single" w:color="auto" w:sz="4" w:space="0"/>
              <w:bottom w:val="single" w:color="auto" w:sz="4" w:space="0"/>
              <w:right w:val="single" w:color="auto" w:sz="4" w:space="0"/>
            </w:tcBorders>
            <w:vAlign w:val="center"/>
          </w:tcPr>
          <w:p w14:paraId="3FA67643">
            <w:pPr>
              <w:spacing w:after="78" w:line="360" w:lineRule="auto"/>
              <w:jc w:val="center"/>
              <w:rPr>
                <w:rFonts w:hint="eastAsia" w:cs="宋体" w:asciiTheme="minorEastAsia" w:hAnsiTheme="minorEastAsia" w:eastAsiaTheme="minorEastAsia"/>
                <w:sz w:val="24"/>
              </w:rPr>
            </w:pPr>
          </w:p>
        </w:tc>
        <w:tc>
          <w:tcPr>
            <w:tcW w:w="852" w:type="dxa"/>
            <w:tcBorders>
              <w:top w:val="single" w:color="auto" w:sz="4" w:space="0"/>
              <w:left w:val="single" w:color="auto" w:sz="4" w:space="0"/>
              <w:bottom w:val="single" w:color="auto" w:sz="4" w:space="0"/>
              <w:right w:val="single" w:color="auto" w:sz="4" w:space="0"/>
            </w:tcBorders>
            <w:vAlign w:val="center"/>
          </w:tcPr>
          <w:p w14:paraId="7013D1B0">
            <w:pPr>
              <w:spacing w:after="78" w:line="360" w:lineRule="auto"/>
              <w:jc w:val="center"/>
              <w:rPr>
                <w:rFonts w:hint="eastAsia" w:cs="宋体" w:asciiTheme="minorEastAsia" w:hAnsiTheme="minorEastAsia" w:eastAsiaTheme="minorEastAsia"/>
                <w:sz w:val="24"/>
              </w:rPr>
            </w:pPr>
          </w:p>
        </w:tc>
      </w:tr>
      <w:tr w14:paraId="25537879">
        <w:tblPrEx>
          <w:tblCellMar>
            <w:top w:w="0" w:type="dxa"/>
            <w:left w:w="108" w:type="dxa"/>
            <w:bottom w:w="0" w:type="dxa"/>
            <w:right w:w="108" w:type="dxa"/>
          </w:tblCellMar>
        </w:tblPrEx>
        <w:trPr>
          <w:trHeight w:val="420" w:hRule="atLeast"/>
        </w:trPr>
        <w:tc>
          <w:tcPr>
            <w:tcW w:w="889" w:type="dxa"/>
            <w:tcBorders>
              <w:top w:val="single" w:color="auto" w:sz="4" w:space="0"/>
              <w:left w:val="single" w:color="auto" w:sz="4" w:space="0"/>
              <w:bottom w:val="single" w:color="auto" w:sz="4" w:space="0"/>
              <w:right w:val="single" w:color="auto" w:sz="4" w:space="0"/>
            </w:tcBorders>
            <w:vAlign w:val="center"/>
          </w:tcPr>
          <w:p w14:paraId="5CF5986F">
            <w:pPr>
              <w:spacing w:after="78"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4</w:t>
            </w:r>
          </w:p>
        </w:tc>
        <w:tc>
          <w:tcPr>
            <w:tcW w:w="1180" w:type="dxa"/>
            <w:tcBorders>
              <w:top w:val="single" w:color="auto" w:sz="4" w:space="0"/>
              <w:left w:val="single" w:color="auto" w:sz="4" w:space="0"/>
              <w:bottom w:val="single" w:color="auto" w:sz="4" w:space="0"/>
              <w:right w:val="single" w:color="auto" w:sz="4" w:space="0"/>
            </w:tcBorders>
            <w:vAlign w:val="center"/>
          </w:tcPr>
          <w:p w14:paraId="54E5B057">
            <w:pPr>
              <w:widowControl/>
              <w:spacing w:after="78"/>
              <w:jc w:val="center"/>
              <w:textAlignment w:val="center"/>
              <w:rPr>
                <w:rFonts w:hint="eastAsia" w:cs="宋体"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安装调试费</w:t>
            </w:r>
          </w:p>
        </w:tc>
        <w:tc>
          <w:tcPr>
            <w:tcW w:w="2335" w:type="dxa"/>
            <w:tcBorders>
              <w:top w:val="single" w:color="auto" w:sz="4" w:space="0"/>
              <w:left w:val="single" w:color="auto" w:sz="4" w:space="0"/>
              <w:bottom w:val="single" w:color="auto" w:sz="4" w:space="0"/>
              <w:right w:val="single" w:color="auto" w:sz="4" w:space="0"/>
            </w:tcBorders>
            <w:vAlign w:val="center"/>
          </w:tcPr>
          <w:p w14:paraId="0AAAE787">
            <w:pPr>
              <w:widowControl/>
              <w:spacing w:after="78"/>
              <w:jc w:val="center"/>
              <w:textAlignment w:val="center"/>
              <w:rPr>
                <w:rFonts w:hint="eastAsia" w:cs="宋体"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w:t>
            </w:r>
          </w:p>
        </w:tc>
        <w:tc>
          <w:tcPr>
            <w:tcW w:w="1222" w:type="dxa"/>
            <w:tcBorders>
              <w:top w:val="single" w:color="auto" w:sz="4" w:space="0"/>
              <w:left w:val="single" w:color="auto" w:sz="4" w:space="0"/>
              <w:bottom w:val="single" w:color="auto" w:sz="4" w:space="0"/>
              <w:right w:val="single" w:color="auto" w:sz="4" w:space="0"/>
            </w:tcBorders>
            <w:vAlign w:val="center"/>
          </w:tcPr>
          <w:p w14:paraId="5980EB6D">
            <w:pPr>
              <w:widowControl/>
              <w:spacing w:after="78"/>
              <w:jc w:val="center"/>
              <w:textAlignment w:val="center"/>
              <w:rPr>
                <w:rFonts w:hint="eastAsia" w:cs="宋体"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1项</w:t>
            </w:r>
          </w:p>
        </w:tc>
        <w:tc>
          <w:tcPr>
            <w:tcW w:w="1004" w:type="dxa"/>
            <w:tcBorders>
              <w:top w:val="single" w:color="auto" w:sz="4" w:space="0"/>
              <w:left w:val="single" w:color="auto" w:sz="4" w:space="0"/>
              <w:bottom w:val="single" w:color="auto" w:sz="4" w:space="0"/>
              <w:right w:val="single" w:color="auto" w:sz="4" w:space="0"/>
            </w:tcBorders>
            <w:vAlign w:val="center"/>
          </w:tcPr>
          <w:p w14:paraId="41D49614">
            <w:pPr>
              <w:spacing w:after="78" w:line="360" w:lineRule="auto"/>
              <w:jc w:val="center"/>
              <w:rPr>
                <w:rFonts w:hint="eastAsia" w:cs="宋体" w:asciiTheme="minorEastAsia" w:hAnsiTheme="minorEastAsia" w:eastAsiaTheme="minorEastAsia"/>
                <w:sz w:val="24"/>
              </w:rPr>
            </w:pPr>
          </w:p>
        </w:tc>
        <w:tc>
          <w:tcPr>
            <w:tcW w:w="943" w:type="dxa"/>
            <w:tcBorders>
              <w:top w:val="single" w:color="auto" w:sz="4" w:space="0"/>
              <w:left w:val="single" w:color="auto" w:sz="4" w:space="0"/>
              <w:bottom w:val="single" w:color="auto" w:sz="4" w:space="0"/>
              <w:right w:val="single" w:color="auto" w:sz="4" w:space="0"/>
            </w:tcBorders>
            <w:vAlign w:val="center"/>
          </w:tcPr>
          <w:p w14:paraId="138E632C">
            <w:pPr>
              <w:spacing w:after="78" w:line="360" w:lineRule="auto"/>
              <w:jc w:val="center"/>
              <w:rPr>
                <w:rFonts w:hint="eastAsia" w:cs="宋体" w:asciiTheme="minorEastAsia" w:hAnsiTheme="minorEastAsia" w:eastAsiaTheme="minorEastAsia"/>
                <w:sz w:val="24"/>
              </w:rPr>
            </w:pPr>
          </w:p>
        </w:tc>
        <w:tc>
          <w:tcPr>
            <w:tcW w:w="852" w:type="dxa"/>
            <w:tcBorders>
              <w:top w:val="single" w:color="auto" w:sz="4" w:space="0"/>
              <w:left w:val="single" w:color="auto" w:sz="4" w:space="0"/>
              <w:bottom w:val="single" w:color="auto" w:sz="4" w:space="0"/>
              <w:right w:val="single" w:color="auto" w:sz="4" w:space="0"/>
            </w:tcBorders>
            <w:vAlign w:val="center"/>
          </w:tcPr>
          <w:p w14:paraId="587F43A8">
            <w:pPr>
              <w:spacing w:after="78" w:line="360" w:lineRule="auto"/>
              <w:jc w:val="center"/>
              <w:rPr>
                <w:rFonts w:hint="eastAsia" w:cs="宋体" w:asciiTheme="minorEastAsia" w:hAnsiTheme="minorEastAsia" w:eastAsiaTheme="minorEastAsia"/>
                <w:sz w:val="24"/>
              </w:rPr>
            </w:pPr>
          </w:p>
        </w:tc>
      </w:tr>
      <w:tr w14:paraId="17C480F1">
        <w:tblPrEx>
          <w:tblCellMar>
            <w:top w:w="0" w:type="dxa"/>
            <w:left w:w="108" w:type="dxa"/>
            <w:bottom w:w="0" w:type="dxa"/>
            <w:right w:w="108" w:type="dxa"/>
          </w:tblCellMar>
        </w:tblPrEx>
        <w:trPr>
          <w:trHeight w:val="420" w:hRule="atLeast"/>
        </w:trPr>
        <w:tc>
          <w:tcPr>
            <w:tcW w:w="2069" w:type="dxa"/>
            <w:gridSpan w:val="2"/>
            <w:tcBorders>
              <w:top w:val="single" w:color="auto" w:sz="4" w:space="0"/>
              <w:left w:val="single" w:color="auto" w:sz="4" w:space="0"/>
              <w:bottom w:val="single" w:color="auto" w:sz="4" w:space="0"/>
              <w:right w:val="single" w:color="auto" w:sz="4" w:space="0"/>
            </w:tcBorders>
            <w:vAlign w:val="center"/>
          </w:tcPr>
          <w:p w14:paraId="0E4177C7">
            <w:pPr>
              <w:spacing w:after="78"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合计</w:t>
            </w:r>
          </w:p>
        </w:tc>
        <w:tc>
          <w:tcPr>
            <w:tcW w:w="6356" w:type="dxa"/>
            <w:gridSpan w:val="5"/>
            <w:tcBorders>
              <w:top w:val="single" w:color="auto" w:sz="4" w:space="0"/>
              <w:left w:val="single" w:color="auto" w:sz="4" w:space="0"/>
              <w:bottom w:val="single" w:color="auto" w:sz="4" w:space="0"/>
              <w:right w:val="single" w:color="auto" w:sz="4" w:space="0"/>
            </w:tcBorders>
            <w:vAlign w:val="center"/>
          </w:tcPr>
          <w:p w14:paraId="009CBB27">
            <w:pPr>
              <w:spacing w:after="78" w:line="360" w:lineRule="auto"/>
              <w:ind w:firstLine="480" w:firstLineChars="200"/>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大写：    （小写：    ）</w:t>
            </w:r>
          </w:p>
        </w:tc>
      </w:tr>
    </w:tbl>
    <w:p w14:paraId="78A6CB56">
      <w:pPr>
        <w:pStyle w:val="69"/>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lang w:eastAsia="zh-Hans"/>
        </w:rPr>
      </w:pPr>
      <w:bookmarkStart w:id="7" w:name="_Hlk111222939"/>
      <w:r>
        <w:rPr>
          <w:rFonts w:hint="eastAsia" w:eastAsia="宋体"/>
          <w:lang w:val="en-US" w:eastAsia="zh-Hans"/>
        </w:rPr>
        <w:t>上述合同金额是卖方完成本合同所有货物的供货、培训（如有）、相关技术服务及履行本合同其他义务所需的全部费用，包括但不限于货物生产前准备、生产、运输、转运、</w:t>
      </w:r>
      <w:r>
        <w:rPr>
          <w:rFonts w:hint="eastAsia" w:eastAsia="宋体"/>
          <w:lang w:val="en-US" w:eastAsia="zh-CN"/>
        </w:rPr>
        <w:t>安装调试、</w:t>
      </w:r>
      <w:r>
        <w:rPr>
          <w:rFonts w:hint="eastAsia" w:eastAsia="宋体"/>
          <w:lang w:val="en-US" w:eastAsia="zh-Hans"/>
        </w:rPr>
        <w:t>保护、保险、</w:t>
      </w:r>
      <w:r>
        <w:rPr>
          <w:rFonts w:hint="eastAsia"/>
          <w:lang w:val="en-US" w:eastAsia="zh-CN"/>
        </w:rPr>
        <w:t xml:space="preserve"> 13</w:t>
      </w:r>
      <w:r>
        <w:rPr>
          <w:rFonts w:hint="eastAsia" w:eastAsia="宋体"/>
          <w:lang w:val="en-US" w:eastAsia="zh-Hans"/>
        </w:rPr>
        <w:t>%增值税费、验收（含出厂及到货验收)、质量抽检、售后服务（包括产品合格证、检测报告的提供、质保期保障等）的全部费用。</w:t>
      </w:r>
    </w:p>
    <w:p w14:paraId="6C2D9C66">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二、</w:t>
      </w:r>
      <w:r>
        <w:rPr>
          <w:rFonts w:hint="eastAsia" w:ascii="宋体" w:hAnsi="宋体" w:cs="宋体"/>
          <w:color w:val="000000"/>
          <w:szCs w:val="24"/>
        </w:rPr>
        <w:t>质量要求及技术标准</w:t>
      </w:r>
    </w:p>
    <w:p w14:paraId="65246109">
      <w:pPr>
        <w:pStyle w:val="69"/>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eastAsia="宋体"/>
          <w:lang w:val="en-US" w:eastAsia="zh-CN"/>
        </w:rPr>
      </w:pPr>
      <w:r>
        <w:rPr>
          <w:rFonts w:hint="eastAsia"/>
          <w:lang w:eastAsia="zh-CN"/>
        </w:rPr>
        <w:t>电动葫芦为全新（原装）产品，随货应附产品出厂合格证、出厂检验证明、检验证明（第三方、若有）等；卖方所供货物性能和数量须满足买方要求，并完全符合强制性的国家技术质量规范和合同规定的质量、规格、性能和技术规范等的要求。</w:t>
      </w:r>
      <w:r>
        <w:rPr>
          <w:rFonts w:hint="eastAsia"/>
          <w:lang w:val="en-US" w:eastAsia="zh-CN"/>
        </w:rPr>
        <w:t xml:space="preserve">                           </w:t>
      </w:r>
    </w:p>
    <w:p w14:paraId="2EDF9645">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8" w:name="_Toc201743101"/>
      <w:bookmarkStart w:id="9" w:name="_Toc199215765"/>
      <w:bookmarkStart w:id="10" w:name="_Toc201997929"/>
      <w:bookmarkStart w:id="11" w:name="_Toc199215933"/>
      <w:bookmarkStart w:id="12" w:name="_Toc201401645"/>
      <w:bookmarkStart w:id="13" w:name="_Toc201742846"/>
      <w:bookmarkStart w:id="14" w:name="_Toc201719105"/>
      <w:bookmarkStart w:id="15" w:name="_Toc199213730"/>
      <w:r>
        <w:rPr>
          <w:rFonts w:hint="eastAsia" w:ascii="宋体" w:hAnsi="宋体" w:cs="宋体"/>
          <w:color w:val="000000"/>
          <w:szCs w:val="24"/>
          <w:lang w:val="en-US" w:eastAsia="zh-Hans"/>
        </w:rPr>
        <w:t>三、</w:t>
      </w:r>
      <w:r>
        <w:rPr>
          <w:rFonts w:hint="eastAsia" w:ascii="宋体" w:hAnsi="宋体" w:cs="宋体"/>
          <w:color w:val="000000"/>
          <w:szCs w:val="24"/>
        </w:rPr>
        <w:t>支付和结算方式</w:t>
      </w:r>
      <w:bookmarkEnd w:id="8"/>
      <w:bookmarkEnd w:id="9"/>
      <w:bookmarkEnd w:id="10"/>
      <w:bookmarkEnd w:id="11"/>
      <w:bookmarkEnd w:id="12"/>
      <w:bookmarkEnd w:id="13"/>
      <w:bookmarkEnd w:id="14"/>
      <w:bookmarkEnd w:id="15"/>
    </w:p>
    <w:p w14:paraId="368EC281">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1.双方因本合同发生的一切费用均以人民币结算及支付。</w:t>
      </w:r>
    </w:p>
    <w:p w14:paraId="016BF336">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Hans"/>
        </w:rPr>
        <w:t>卖</w:t>
      </w:r>
      <w:r>
        <w:rPr>
          <w:rFonts w:hint="eastAsia" w:ascii="宋体" w:hAnsi="宋体" w:cs="宋体"/>
          <w:color w:val="000000"/>
          <w:sz w:val="24"/>
        </w:rPr>
        <w:t>方的账户名称、开户银行及帐号以本合同提供的为准。</w:t>
      </w:r>
    </w:p>
    <w:p w14:paraId="2609E2B1">
      <w:pPr>
        <w:pStyle w:val="68"/>
        <w:pageBreakBefore w:val="0"/>
        <w:kinsoku/>
        <w:wordWrap/>
        <w:overflowPunct/>
        <w:topLinePunct w:val="0"/>
        <w:autoSpaceDE/>
        <w:autoSpaceDN/>
        <w:bidi w:val="0"/>
        <w:adjustRightInd/>
        <w:snapToGrid/>
        <w:spacing w:before="0" w:beforeLines="0" w:line="360" w:lineRule="auto"/>
        <w:ind w:firstLine="480" w:firstLineChars="200"/>
        <w:textAlignment w:val="auto"/>
      </w:pPr>
      <w:r>
        <w:rPr>
          <w:rFonts w:hint="eastAsia" w:ascii="宋体" w:hAnsi="宋体" w:cs="宋体"/>
          <w:color w:val="000000"/>
          <w:sz w:val="24"/>
        </w:rPr>
        <w:t>卖方开户行和账号</w:t>
      </w:r>
    </w:p>
    <w:p w14:paraId="704B60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color w:val="000000"/>
          <w:sz w:val="24"/>
          <w:u w:val="none"/>
          <w:lang w:eastAsia="zh-Hans"/>
        </w:rPr>
        <w:t>开户银行：</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3E054F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户    名：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370C07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帐    号：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p>
    <w:p w14:paraId="02319679">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b/>
          <w:bCs/>
          <w:color w:val="FF0000"/>
          <w:sz w:val="24"/>
          <w:szCs w:val="32"/>
          <w:lang w:val="en-US" w:eastAsia="zh-CN"/>
        </w:rPr>
      </w:pPr>
      <w:r>
        <w:rPr>
          <w:rFonts w:hint="eastAsia" w:ascii="宋体" w:hAnsi="宋体" w:cs="宋体"/>
          <w:color w:val="000000"/>
          <w:sz w:val="24"/>
        </w:rPr>
        <w:t>3.付款方式</w:t>
      </w:r>
    </w:p>
    <w:p w14:paraId="13B659DC">
      <w:pPr>
        <w:pStyle w:val="71"/>
        <w:pageBreakBefore w:val="0"/>
        <w:kinsoku/>
        <w:wordWrap/>
        <w:overflowPunct/>
        <w:topLinePunct w:val="0"/>
        <w:autoSpaceDE/>
        <w:autoSpaceDN/>
        <w:bidi w:val="0"/>
        <w:adjustRightInd/>
        <w:snapToGrid/>
        <w:spacing w:before="93" w:after="78" w:line="360" w:lineRule="auto"/>
        <w:ind w:firstLine="480"/>
        <w:textAlignment w:val="auto"/>
        <w:rPr>
          <w:rFonts w:hint="eastAsia" w:ascii="宋体" w:hAnsi="宋体" w:cs="宋体"/>
          <w:color w:val="000000"/>
          <w:sz w:val="24"/>
          <w:lang w:eastAsia="zh-CN"/>
        </w:rPr>
      </w:pPr>
      <w:r>
        <w:rPr>
          <w:rFonts w:hint="eastAsia" w:ascii="宋体" w:hAnsi="宋体" w:cs="宋体"/>
          <w:color w:val="000000"/>
          <w:sz w:val="24"/>
          <w:lang w:eastAsia="zh-CN"/>
        </w:rPr>
        <w:t>（</w:t>
      </w:r>
      <w:r>
        <w:rPr>
          <w:rFonts w:hint="eastAsia" w:ascii="宋体" w:hAnsi="宋体" w:cs="宋体"/>
          <w:color w:val="000000"/>
          <w:sz w:val="24"/>
          <w:lang w:val="en-US" w:eastAsia="zh-CN"/>
        </w:rPr>
        <w:t>1</w:t>
      </w:r>
      <w:r>
        <w:rPr>
          <w:rFonts w:hint="eastAsia" w:ascii="宋体" w:hAnsi="宋体" w:cs="宋体"/>
          <w:color w:val="000000"/>
          <w:sz w:val="24"/>
          <w:lang w:eastAsia="zh-CN"/>
        </w:rPr>
        <w:t>）</w:t>
      </w:r>
      <w:r>
        <w:rPr>
          <w:rFonts w:hint="eastAsia" w:ascii="宋体" w:hAnsi="宋体" w:cs="宋体"/>
          <w:color w:val="000000"/>
          <w:sz w:val="24"/>
          <w:lang w:eastAsia="zh-Hans"/>
        </w:rPr>
        <w:t>乙方将货物运送至甲方指定地点</w:t>
      </w:r>
      <w:r>
        <w:rPr>
          <w:rFonts w:hint="eastAsia" w:ascii="宋体" w:hAnsi="宋体" w:cs="宋体"/>
          <w:color w:val="000000"/>
          <w:sz w:val="24"/>
          <w:lang w:eastAsia="zh-CN"/>
        </w:rPr>
        <w:t>，</w:t>
      </w:r>
      <w:r>
        <w:rPr>
          <w:rFonts w:hint="eastAsia" w:ascii="宋体" w:hAnsi="宋体" w:cs="宋体"/>
          <w:color w:val="000000"/>
          <w:sz w:val="24"/>
          <w:lang w:val="en-US" w:eastAsia="zh-CN"/>
        </w:rPr>
        <w:t>现场安装完成且</w:t>
      </w:r>
      <w:r>
        <w:rPr>
          <w:rFonts w:hint="eastAsia" w:ascii="宋体" w:hAnsi="宋体" w:cs="宋体"/>
          <w:color w:val="000000"/>
          <w:sz w:val="24"/>
          <w:lang w:eastAsia="zh-Hans"/>
        </w:rPr>
        <w:t>经甲方合格后，</w:t>
      </w:r>
      <w:r>
        <w:rPr>
          <w:rFonts w:hint="eastAsia" w:ascii="宋体" w:hAnsi="宋体" w:cs="宋体"/>
          <w:color w:val="000000"/>
          <w:sz w:val="24"/>
          <w:lang w:val="en-US" w:eastAsia="zh-CN"/>
        </w:rPr>
        <w:t>并</w:t>
      </w:r>
      <w:r>
        <w:rPr>
          <w:rFonts w:hint="eastAsia" w:ascii="宋体" w:hAnsi="宋体" w:cs="宋体"/>
          <w:color w:val="000000"/>
          <w:sz w:val="24"/>
        </w:rPr>
        <w:t>提交合同总价</w:t>
      </w:r>
      <w:r>
        <w:rPr>
          <w:rFonts w:hint="eastAsia" w:ascii="宋体" w:hAnsi="宋体" w:cs="宋体"/>
          <w:color w:val="000000"/>
          <w:sz w:val="24"/>
          <w:lang w:val="en-US" w:eastAsia="zh-Hans"/>
        </w:rPr>
        <w:t>【</w:t>
      </w:r>
      <w:r>
        <w:rPr>
          <w:rFonts w:hint="eastAsia" w:ascii="宋体" w:hAnsi="宋体" w:cs="宋体"/>
          <w:color w:val="000000"/>
          <w:sz w:val="24"/>
          <w:lang w:val="en-US" w:eastAsia="zh-CN"/>
        </w:rPr>
        <w:t>95</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w:t>
      </w:r>
      <w:r>
        <w:rPr>
          <w:rFonts w:hint="eastAsia" w:ascii="宋体" w:hAnsi="宋体" w:cs="宋体"/>
          <w:color w:val="000000"/>
          <w:sz w:val="24"/>
          <w:lang w:val="en-US" w:eastAsia="zh-CN"/>
        </w:rPr>
        <w:t>甲</w:t>
      </w:r>
      <w:r>
        <w:rPr>
          <w:rFonts w:hint="eastAsia" w:ascii="宋体" w:hAnsi="宋体" w:cs="宋体"/>
          <w:color w:val="000000"/>
          <w:sz w:val="24"/>
        </w:rPr>
        <w:t>方审核通过后支付合同总价的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95</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eastAsia="zh-CN"/>
        </w:rPr>
        <w:t>；</w:t>
      </w:r>
    </w:p>
    <w:p w14:paraId="387FCDF5">
      <w:pPr>
        <w:pStyle w:val="71"/>
        <w:pageBreakBefore w:val="0"/>
        <w:kinsoku/>
        <w:wordWrap/>
        <w:overflowPunct/>
        <w:topLinePunct w:val="0"/>
        <w:autoSpaceDE/>
        <w:autoSpaceDN/>
        <w:bidi w:val="0"/>
        <w:adjustRightInd/>
        <w:snapToGrid/>
        <w:spacing w:before="93" w:after="78" w:line="360" w:lineRule="auto"/>
        <w:ind w:firstLine="480"/>
        <w:textAlignment w:val="auto"/>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2</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尾款在</w:t>
      </w:r>
      <w:r>
        <w:rPr>
          <w:rFonts w:hint="eastAsia" w:ascii="宋体" w:hAnsi="宋体" w:cs="宋体"/>
          <w:color w:val="000000"/>
          <w:sz w:val="24"/>
          <w:lang w:val="en-US" w:eastAsia="zh-CN"/>
        </w:rPr>
        <w:t>质保</w:t>
      </w:r>
      <w:r>
        <w:rPr>
          <w:rFonts w:hint="eastAsia" w:ascii="宋体" w:hAnsi="宋体" w:cs="宋体"/>
          <w:color w:val="000000"/>
          <w:sz w:val="24"/>
        </w:rPr>
        <w:t>期满后</w:t>
      </w:r>
      <w:r>
        <w:rPr>
          <w:rFonts w:hint="eastAsia" w:ascii="宋体" w:hAnsi="宋体" w:cs="宋体"/>
          <w:color w:val="000000"/>
          <w:sz w:val="24"/>
          <w:lang w:eastAsia="zh-Hans"/>
        </w:rPr>
        <w:t>，卖方提供</w:t>
      </w:r>
      <w:r>
        <w:rPr>
          <w:rFonts w:hint="eastAsia" w:ascii="宋体" w:hAnsi="宋体" w:cs="宋体"/>
          <w:color w:val="000000"/>
          <w:sz w:val="24"/>
        </w:rPr>
        <w:t>合同总价</w:t>
      </w:r>
      <w:r>
        <w:rPr>
          <w:rFonts w:hint="eastAsia" w:ascii="宋体" w:hAnsi="宋体" w:cs="宋体"/>
          <w:color w:val="000000"/>
          <w:sz w:val="24"/>
          <w:lang w:val="en-US" w:eastAsia="zh-Hans"/>
        </w:rPr>
        <w:t>【</w:t>
      </w:r>
      <w:r>
        <w:rPr>
          <w:rFonts w:hint="eastAsia" w:ascii="宋体" w:hAnsi="宋体" w:cs="宋体"/>
          <w:color w:val="000000"/>
          <w:sz w:val="24"/>
          <w:lang w:val="en-US" w:eastAsia="zh-CN"/>
        </w:rPr>
        <w:t>5</w:t>
      </w:r>
      <w:r>
        <w:rPr>
          <w:rFonts w:hint="eastAsia" w:ascii="宋体" w:hAnsi="宋体" w:cs="宋体"/>
          <w:color w:val="000000"/>
          <w:sz w:val="24"/>
          <w:lang w:val="en-US" w:eastAsia="zh-Hans"/>
        </w:rPr>
        <w:t>】</w:t>
      </w:r>
      <w:r>
        <w:rPr>
          <w:rFonts w:ascii="宋体" w:hAnsi="宋体" w:cs="宋体"/>
          <w:color w:val="000000"/>
          <w:sz w:val="24"/>
        </w:rPr>
        <w:t>%</w:t>
      </w:r>
      <w:r>
        <w:rPr>
          <w:rFonts w:hint="eastAsia" w:ascii="宋体" w:hAnsi="宋体" w:cs="宋体"/>
          <w:color w:val="000000"/>
          <w:sz w:val="24"/>
          <w:lang w:val="en-US" w:eastAsia="zh-Hans"/>
        </w:rPr>
        <w:t>的</w:t>
      </w:r>
      <w:r>
        <w:rPr>
          <w:rFonts w:hint="eastAsia" w:ascii="宋体" w:hAnsi="宋体" w:cs="宋体"/>
          <w:color w:val="000000"/>
          <w:sz w:val="24"/>
          <w:lang w:eastAsia="zh-Hans"/>
        </w:rPr>
        <w:t>金额的付款申请材料并经</w:t>
      </w:r>
      <w:r>
        <w:rPr>
          <w:rFonts w:hint="eastAsia" w:ascii="宋体" w:hAnsi="宋体" w:cs="宋体"/>
          <w:color w:val="000000"/>
          <w:sz w:val="24"/>
          <w:lang w:val="en-US" w:eastAsia="zh-CN"/>
        </w:rPr>
        <w:t>买</w:t>
      </w:r>
      <w:r>
        <w:rPr>
          <w:rFonts w:hint="eastAsia" w:ascii="宋体" w:hAnsi="宋体" w:cs="宋体"/>
          <w:color w:val="000000"/>
          <w:sz w:val="24"/>
          <w:lang w:eastAsia="zh-Hans"/>
        </w:rPr>
        <w:t>方审核通过后，</w:t>
      </w:r>
      <w:r>
        <w:rPr>
          <w:rFonts w:hint="eastAsia" w:ascii="宋体" w:hAnsi="宋体" w:cs="宋体"/>
          <w:color w:val="000000"/>
          <w:sz w:val="24"/>
        </w:rPr>
        <w:t>支付</w:t>
      </w:r>
      <w:r>
        <w:rPr>
          <w:rFonts w:hint="eastAsia" w:ascii="宋体" w:hAnsi="宋体" w:cs="宋体"/>
          <w:color w:val="000000"/>
          <w:sz w:val="24"/>
          <w:lang w:eastAsia="zh-Hans"/>
        </w:rPr>
        <w:t>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5</w:t>
      </w:r>
      <w:r>
        <w:rPr>
          <w:rFonts w:hint="eastAsia" w:ascii="宋体" w:hAnsi="宋体" w:cs="宋体"/>
          <w:color w:val="000000"/>
          <w:sz w:val="24"/>
          <w:lang w:val="en-US" w:eastAsia="zh-Hans"/>
        </w:rPr>
        <w:t>】</w:t>
      </w:r>
      <w:r>
        <w:rPr>
          <w:rFonts w:ascii="宋体" w:hAnsi="宋体" w:cs="宋体"/>
          <w:color w:val="000000"/>
          <w:sz w:val="24"/>
          <w:lang w:eastAsia="zh-Hans"/>
        </w:rPr>
        <w:t>%</w:t>
      </w:r>
      <w:r>
        <w:rPr>
          <w:rFonts w:hint="eastAsia" w:ascii="宋体" w:hAnsi="宋体" w:cs="宋体"/>
          <w:color w:val="000000"/>
          <w:sz w:val="24"/>
        </w:rPr>
        <w:t>。</w:t>
      </w:r>
    </w:p>
    <w:p w14:paraId="1D21BF1E">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lang w:eastAsia="zh-Hans"/>
        </w:rPr>
      </w:pPr>
      <w:r>
        <w:rPr>
          <w:rFonts w:ascii="宋体" w:hAnsi="宋体" w:cs="宋体"/>
          <w:color w:val="000000"/>
          <w:sz w:val="24"/>
        </w:rPr>
        <w:t>4.</w:t>
      </w:r>
      <w:r>
        <w:rPr>
          <w:rFonts w:hint="eastAsia" w:ascii="宋体" w:hAnsi="宋体" w:cs="宋体"/>
          <w:color w:val="000000"/>
          <w:sz w:val="24"/>
          <w:lang w:eastAsia="zh-Hans"/>
        </w:rPr>
        <w:t>本合同第三条第3款约定的“付款申请材料”包括请款申请表（请款申请表的内容、格式，以</w:t>
      </w:r>
      <w:r>
        <w:rPr>
          <w:rFonts w:hint="eastAsia" w:ascii="宋体" w:hAnsi="宋体" w:cs="宋体"/>
          <w:color w:val="000000"/>
          <w:sz w:val="24"/>
          <w:lang w:val="en-US" w:eastAsia="zh-CN"/>
        </w:rPr>
        <w:t>买方</w:t>
      </w:r>
      <w:r>
        <w:rPr>
          <w:rFonts w:hint="eastAsia" w:ascii="宋体" w:hAnsi="宋体" w:cs="宋体"/>
          <w:color w:val="000000"/>
          <w:sz w:val="24"/>
          <w:lang w:eastAsia="zh-Hans"/>
        </w:rPr>
        <w:t>的要求为准）、税率为【</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】%的增值税专用发票、达到付款条件的证明材料（如验收报告）。卖方未提供付款申请材料的，付款时间相应顺延，买方无需承担逾期付款的违约责任。</w:t>
      </w:r>
    </w:p>
    <w:p w14:paraId="1AF5D3A4">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cs="宋体"/>
          <w:color w:val="000000"/>
          <w:szCs w:val="24"/>
          <w:lang w:val="en-US" w:eastAsia="zh-CN"/>
        </w:rPr>
      </w:pPr>
      <w:bookmarkStart w:id="16" w:name="_Toc201742847"/>
      <w:bookmarkStart w:id="17" w:name="_Toc199213731"/>
      <w:bookmarkStart w:id="18" w:name="_Toc201997930"/>
      <w:bookmarkStart w:id="19" w:name="_Toc201719106"/>
      <w:bookmarkStart w:id="20" w:name="_Toc199215934"/>
      <w:bookmarkStart w:id="21" w:name="_Toc201401646"/>
      <w:bookmarkStart w:id="22" w:name="_Toc201743102"/>
      <w:bookmarkStart w:id="23" w:name="_Toc199215766"/>
      <w:r>
        <w:rPr>
          <w:rFonts w:hint="default" w:ascii="宋体" w:hAnsi="宋体" w:cs="宋体"/>
          <w:color w:val="000000"/>
          <w:szCs w:val="24"/>
          <w:lang w:val="en-US" w:eastAsia="zh-Hans"/>
        </w:rPr>
        <w:t>四</w:t>
      </w:r>
      <w:r>
        <w:rPr>
          <w:rFonts w:hint="eastAsia" w:ascii="宋体" w:hAnsi="宋体" w:cs="宋体"/>
          <w:color w:val="000000"/>
          <w:szCs w:val="24"/>
          <w:lang w:val="en-US" w:eastAsia="zh-CN"/>
        </w:rPr>
        <w:t>、包装物与标识</w:t>
      </w:r>
    </w:p>
    <w:p w14:paraId="0688FA31">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sz w:val="24"/>
          <w:lang w:eastAsia="zh-Hans"/>
        </w:rPr>
      </w:pPr>
      <w:r>
        <w:rPr>
          <w:rFonts w:hint="default" w:ascii="宋体" w:hAnsi="宋体" w:cs="宋体"/>
          <w:color w:val="000000"/>
          <w:sz w:val="24"/>
          <w:lang w:eastAsia="zh-Hans"/>
        </w:rPr>
        <w:t>1.交付货物应具有适合内陆运输的包装，并根据货物的特点和需要，采取防潮、防雨、防锈、防震等的保护措施，以保证货物安全无损的运抵安装地点。如由于包装原因引起货物毁损、锈蚀、丢失，卖方应承担因此发生的一切责任。</w:t>
      </w:r>
    </w:p>
    <w:p w14:paraId="787B5E52">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000000"/>
          <w:sz w:val="24"/>
          <w:lang w:eastAsia="zh-Hans"/>
        </w:rPr>
      </w:pPr>
      <w:r>
        <w:rPr>
          <w:rFonts w:hint="default" w:ascii="宋体" w:hAnsi="宋体" w:cs="宋体"/>
          <w:color w:val="000000"/>
          <w:sz w:val="24"/>
          <w:lang w:eastAsia="zh-Hans"/>
        </w:rPr>
        <w:t>2.卖方已经考虑了本合同确定的运输方式对合同货物的包装要求。</w:t>
      </w:r>
    </w:p>
    <w:p w14:paraId="6FA3497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3.卖方有义务采用最合适的包装方式，在合理的情况下，减少合同货物远洋运输的包装体积。例如，外包装应尽可能方整，尽量避免出现突出的尖端；不同规格货物应按外形、直径大小进行合理包装</w:t>
      </w:r>
      <w:r>
        <w:rPr>
          <w:rFonts w:hint="eastAsia" w:ascii="宋体" w:hAnsi="宋体" w:cs="宋体"/>
          <w:color w:val="000000"/>
          <w:sz w:val="24"/>
          <w:lang w:eastAsia="zh-Hans"/>
        </w:rPr>
        <w:t>。</w:t>
      </w:r>
    </w:p>
    <w:p w14:paraId="34E2578C">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val="en-US" w:eastAsia="zh-CN"/>
        </w:rPr>
        <w:t>4</w:t>
      </w:r>
      <w:r>
        <w:rPr>
          <w:rFonts w:hint="default" w:ascii="宋体" w:hAnsi="宋体" w:cs="宋体"/>
          <w:color w:val="000000"/>
          <w:sz w:val="24"/>
          <w:lang w:eastAsia="zh-Hans"/>
        </w:rPr>
        <w:t>.</w:t>
      </w:r>
      <w:r>
        <w:rPr>
          <w:rFonts w:hint="eastAsia" w:ascii="宋体" w:hAnsi="宋体" w:cs="宋体"/>
          <w:color w:val="000000"/>
          <w:sz w:val="24"/>
          <w:lang w:eastAsia="zh-Hans"/>
        </w:rPr>
        <w:t>包装标准：</w:t>
      </w:r>
    </w:p>
    <w:p w14:paraId="75CA91CE">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00642720">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7D61B562">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36E3C616">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11B61F09">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GB/T16471-1996《运输包装件尺寸界限》</w:t>
      </w:r>
    </w:p>
    <w:p w14:paraId="1D855255">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cs="宋体"/>
          <w:color w:val="000000"/>
          <w:sz w:val="24"/>
        </w:rPr>
      </w:pPr>
      <w:r>
        <w:rPr>
          <w:rFonts w:hint="default" w:ascii="宋体" w:hAnsi="宋体" w:cs="宋体"/>
          <w:color w:val="000000"/>
          <w:szCs w:val="24"/>
          <w:lang w:val="en-US" w:eastAsia="zh-CN"/>
        </w:rPr>
        <w:t>五</w:t>
      </w:r>
      <w:r>
        <w:rPr>
          <w:rFonts w:hint="eastAsia" w:ascii="宋体" w:hAnsi="宋体" w:cs="宋体"/>
          <w:color w:val="000000"/>
          <w:szCs w:val="24"/>
          <w:lang w:val="en-US" w:eastAsia="zh-Hans"/>
        </w:rPr>
        <w:t>、</w:t>
      </w:r>
      <w:r>
        <w:rPr>
          <w:rFonts w:hint="eastAsia" w:ascii="宋体" w:hAnsi="宋体" w:cs="宋体"/>
          <w:color w:val="000000"/>
          <w:szCs w:val="24"/>
        </w:rPr>
        <w:t>交货</w:t>
      </w:r>
      <w:bookmarkEnd w:id="16"/>
      <w:bookmarkEnd w:id="17"/>
      <w:bookmarkEnd w:id="18"/>
      <w:bookmarkEnd w:id="19"/>
      <w:bookmarkEnd w:id="20"/>
      <w:bookmarkEnd w:id="21"/>
      <w:bookmarkEnd w:id="22"/>
      <w:bookmarkEnd w:id="23"/>
    </w:p>
    <w:p w14:paraId="345A4342">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7ACC58F0">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w:t>
      </w:r>
      <w:r>
        <w:rPr>
          <w:rFonts w:hint="eastAsia" w:ascii="宋体" w:hAnsi="宋体" w:cs="宋体"/>
          <w:color w:val="000000"/>
          <w:sz w:val="24"/>
          <w:lang w:val="en-US" w:eastAsia="zh-CN"/>
        </w:rPr>
        <w:t>货物</w:t>
      </w:r>
      <w:r>
        <w:rPr>
          <w:rFonts w:hint="eastAsia" w:ascii="宋体" w:hAnsi="宋体" w:cs="宋体"/>
          <w:color w:val="000000"/>
          <w:sz w:val="24"/>
        </w:rPr>
        <w:t>运抵交货地点。有关运输、保险等一切的费用由卖方承担。</w:t>
      </w:r>
    </w:p>
    <w:p w14:paraId="2B0361F2">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lang w:val="en-US"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bCs/>
          <w:color w:val="auto"/>
          <w:sz w:val="24"/>
        </w:rPr>
        <w:t>供货期：</w:t>
      </w:r>
      <w:bookmarkStart w:id="24" w:name="_Hlk114044349"/>
      <w:r>
        <w:rPr>
          <w:rFonts w:hint="eastAsia" w:ascii="宋体" w:hAnsi="宋体"/>
          <w:bCs/>
          <w:color w:val="auto"/>
          <w:sz w:val="24"/>
          <w:lang w:val="en-US" w:eastAsia="zh-Hans"/>
        </w:rPr>
        <w:t>满足</w:t>
      </w:r>
      <w:r>
        <w:rPr>
          <w:rFonts w:hint="eastAsia" w:ascii="宋体" w:hAnsi="宋体"/>
          <w:bCs/>
          <w:color w:val="000000"/>
          <w:sz w:val="24"/>
          <w:lang w:val="en-US" w:eastAsia="zh-Hans"/>
        </w:rPr>
        <w:t>在下列第①项</w:t>
      </w:r>
      <w:r>
        <w:rPr>
          <w:rFonts w:hint="eastAsia" w:ascii="宋体" w:hAnsi="宋体"/>
          <w:bCs/>
          <w:color w:val="000000"/>
          <w:sz w:val="24"/>
          <w:u w:val="none"/>
          <w:lang w:val="en-US" w:eastAsia="zh-Hans"/>
        </w:rPr>
        <w:t>条件之日起</w:t>
      </w:r>
      <w:r>
        <w:rPr>
          <w:rFonts w:hint="eastAsia" w:ascii="宋体" w:hAnsi="宋体" w:cs="宋体"/>
          <w:color w:val="000000"/>
          <w:sz w:val="24"/>
          <w:lang w:val="en-US" w:eastAsia="zh-Hans"/>
        </w:rPr>
        <w:t>【</w:t>
      </w:r>
      <w:r>
        <w:rPr>
          <w:rFonts w:hint="default" w:ascii="宋体" w:hAnsi="宋体" w:cs="宋体"/>
          <w:color w:val="000000"/>
          <w:sz w:val="24"/>
          <w:lang w:eastAsia="zh-Hans"/>
        </w:rPr>
        <w:t xml:space="preserve"> </w:t>
      </w:r>
      <w:r>
        <w:rPr>
          <w:rFonts w:hint="eastAsia" w:ascii="宋体" w:hAnsi="宋体" w:cs="宋体"/>
          <w:color w:val="000000"/>
          <w:sz w:val="24"/>
          <w:lang w:val="en-US" w:eastAsia="zh-CN"/>
        </w:rPr>
        <w:t>14</w:t>
      </w:r>
      <w:r>
        <w:rPr>
          <w:rFonts w:hint="default" w:ascii="宋体" w:hAnsi="宋体" w:cs="宋体"/>
          <w:color w:val="000000"/>
          <w:sz w:val="24"/>
          <w:lang w:eastAsia="zh-Hans"/>
        </w:rPr>
        <w:t xml:space="preserve"> </w:t>
      </w:r>
      <w:r>
        <w:rPr>
          <w:rFonts w:hint="eastAsia" w:ascii="宋体" w:hAnsi="宋体" w:cs="宋体"/>
          <w:color w:val="000000"/>
          <w:sz w:val="24"/>
          <w:lang w:val="en-US" w:eastAsia="zh-Hans"/>
        </w:rPr>
        <w:t>】</w:t>
      </w:r>
      <w:r>
        <w:rPr>
          <w:rFonts w:hint="eastAsia" w:ascii="宋体" w:hAnsi="宋体"/>
          <w:bCs/>
          <w:color w:val="000000"/>
          <w:sz w:val="24"/>
        </w:rPr>
        <w:t>天内将</w:t>
      </w:r>
      <w:r>
        <w:rPr>
          <w:rFonts w:hint="eastAsia" w:ascii="宋体" w:hAnsi="宋体"/>
          <w:bCs/>
          <w:color w:val="000000"/>
          <w:sz w:val="24"/>
          <w:lang w:val="en-US" w:eastAsia="zh-CN"/>
        </w:rPr>
        <w:t>货物</w:t>
      </w:r>
      <w:r>
        <w:rPr>
          <w:rFonts w:hint="eastAsia" w:ascii="宋体" w:hAnsi="宋体"/>
          <w:bCs/>
          <w:color w:val="000000"/>
          <w:sz w:val="24"/>
        </w:rPr>
        <w:t>运抵指定工程地点</w:t>
      </w:r>
      <w:r>
        <w:rPr>
          <w:rFonts w:hint="eastAsia" w:ascii="宋体" w:hAnsi="宋体"/>
          <w:bCs/>
          <w:color w:val="000000"/>
          <w:sz w:val="24"/>
          <w:lang w:eastAsia="zh-Hans"/>
        </w:rPr>
        <w:t>：</w:t>
      </w:r>
      <w:r>
        <w:rPr>
          <w:rFonts w:hint="eastAsia" w:ascii="宋体" w:hAnsi="宋体"/>
          <w:bCs/>
          <w:color w:val="000000"/>
          <w:sz w:val="24"/>
          <w:lang w:val="en-US" w:eastAsia="zh-Hans"/>
        </w:rPr>
        <w:t>①合同生效；②收到预付款</w:t>
      </w:r>
      <w:r>
        <w:rPr>
          <w:rFonts w:hint="eastAsia" w:ascii="宋体" w:hAnsi="宋体"/>
          <w:bCs/>
          <w:color w:val="000000"/>
          <w:sz w:val="24"/>
        </w:rPr>
        <w:t>。</w:t>
      </w:r>
    </w:p>
    <w:bookmarkEnd w:id="24"/>
    <w:p w14:paraId="784CD418">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10A7DB7A">
      <w:pPr>
        <w:pStyle w:val="69"/>
        <w:pageBreakBefore w:val="0"/>
        <w:kinsoku/>
        <w:wordWrap/>
        <w:overflowPunct/>
        <w:topLinePunct w:val="0"/>
        <w:bidi w:val="0"/>
        <w:spacing w:line="360" w:lineRule="auto"/>
        <w:ind w:firstLine="480"/>
        <w:textAlignment w:val="auto"/>
        <w:rPr>
          <w:rFonts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lang w:val="en-US" w:eastAsia="zh-CN"/>
        </w:rPr>
        <w:t xml:space="preserve">深圳市龙华区观澜街道桂花路380号观澜河口调蓄池 </w:t>
      </w:r>
    </w:p>
    <w:p w14:paraId="4D2109EF">
      <w:pPr>
        <w:pStyle w:val="69"/>
        <w:pageBreakBefore w:val="0"/>
        <w:kinsoku/>
        <w:wordWrap/>
        <w:overflowPunct/>
        <w:topLinePunct w:val="0"/>
        <w:bidi w:val="0"/>
        <w:spacing w:line="360" w:lineRule="auto"/>
        <w:ind w:firstLine="720" w:firstLineChars="300"/>
        <w:textAlignment w:val="auto"/>
      </w:pPr>
      <w:r>
        <w:rPr>
          <w:rFonts w:hint="eastAsia"/>
        </w:rPr>
        <w:t>收货联系人：</w:t>
      </w:r>
      <w:r>
        <w:rPr>
          <w:rFonts w:hint="eastAsia" w:ascii="黑体" w:hAnsi="黑体" w:eastAsia="黑体" w:cs="黑体"/>
          <w:b/>
          <w:color w:val="000000"/>
          <w:sz w:val="28"/>
          <w:szCs w:val="28"/>
          <w:u w:val="single"/>
          <w:shd w:val="clear" w:color="auto" w:fill="FFFFFF"/>
        </w:rPr>
        <w:t xml:space="preserve"> </w:t>
      </w:r>
      <w:r>
        <w:rPr>
          <w:rFonts w:hint="eastAsia" w:ascii="宋体" w:hAnsi="宋体" w:eastAsia="宋体" w:cs="宋体"/>
          <w:color w:val="000000"/>
          <w:u w:val="single"/>
          <w:lang w:val="en-US" w:eastAsia="zh-CN"/>
        </w:rPr>
        <w:t xml:space="preserve">谢斌国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p w14:paraId="623A382F">
      <w:pPr>
        <w:pStyle w:val="69"/>
        <w:pageBreakBefore w:val="0"/>
        <w:kinsoku/>
        <w:wordWrap/>
        <w:overflowPunct/>
        <w:topLinePunct w:val="0"/>
        <w:bidi w:val="0"/>
        <w:spacing w:line="360" w:lineRule="auto"/>
        <w:ind w:firstLine="720" w:firstLineChars="300"/>
        <w:textAlignment w:val="auto"/>
        <w:rPr>
          <w:rFonts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hint="eastAsia" w:ascii="宋体" w:hAnsi="宋体" w:eastAsia="宋体" w:cs="宋体"/>
          <w:color w:val="000000"/>
          <w:u w:val="single"/>
          <w:lang w:val="en-US" w:eastAsia="zh-CN"/>
        </w:rPr>
        <w:t xml:space="preserve">13510861335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p>
    <w:p w14:paraId="55D837E6">
      <w:pPr>
        <w:pStyle w:val="69"/>
        <w:pageBreakBefore w:val="0"/>
        <w:kinsoku/>
        <w:wordWrap/>
        <w:overflowPunct/>
        <w:topLinePunct w:val="0"/>
        <w:bidi w:val="0"/>
        <w:spacing w:line="360" w:lineRule="auto"/>
        <w:ind w:firstLine="480"/>
        <w:textAlignment w:val="auto"/>
        <w:rPr>
          <w:rFonts w:ascii="宋体" w:hAnsi="宋体" w:cs="宋体"/>
          <w:color w:val="000000"/>
          <w:lang w:eastAsia="zh-Hans"/>
        </w:rPr>
      </w:pPr>
      <w:r>
        <w:rPr>
          <w:rFonts w:hint="eastAsia" w:ascii="宋体" w:hAnsi="宋体" w:cs="宋体"/>
          <w:color w:val="000000"/>
        </w:rPr>
        <w:t>4.</w:t>
      </w:r>
      <w:r>
        <w:rPr>
          <w:rFonts w:hint="eastAsia" w:ascii="宋体" w:hAnsi="宋体" w:cs="宋体"/>
          <w:color w:val="000000"/>
          <w:lang w:val="en-US" w:eastAsia="zh-CN"/>
        </w:rPr>
        <w:t>货物</w:t>
      </w:r>
      <w:r>
        <w:rPr>
          <w:rFonts w:hint="eastAsia" w:ascii="宋体" w:hAnsi="宋体" w:cs="宋体"/>
          <w:color w:val="000000"/>
          <w:lang w:eastAsia="zh-Hans"/>
        </w:rPr>
        <w:t>交付给买方前，毁损、灭失的风险，由卖方承担；交付给买方后，毁损、灭失的风险，由买方承担，</w:t>
      </w:r>
      <w:r>
        <w:rPr>
          <w:rFonts w:hint="eastAsia" w:ascii="宋体" w:hAnsi="宋体" w:cs="宋体"/>
          <w:color w:val="000000"/>
          <w:lang w:val="en-US" w:eastAsia="zh-Hans"/>
        </w:rPr>
        <w:t>本合同另有约定的，从其约定</w:t>
      </w:r>
      <w:r>
        <w:rPr>
          <w:rFonts w:hint="eastAsia" w:ascii="宋体" w:hAnsi="宋体" w:cs="宋体"/>
          <w:color w:val="000000"/>
          <w:lang w:eastAsia="zh-Hans"/>
        </w:rPr>
        <w:t>。</w:t>
      </w:r>
    </w:p>
    <w:p w14:paraId="13A2D3D2">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default" w:ascii="宋体" w:hAnsi="宋体" w:cs="宋体"/>
          <w:color w:val="000000"/>
          <w:szCs w:val="24"/>
          <w:lang w:val="en-US" w:eastAsia="zh-CN"/>
        </w:rPr>
        <w:t>六</w:t>
      </w:r>
      <w:r>
        <w:rPr>
          <w:rFonts w:hint="eastAsia" w:ascii="宋体" w:hAnsi="宋体" w:cs="宋体"/>
          <w:color w:val="000000"/>
          <w:szCs w:val="24"/>
          <w:lang w:val="en-US" w:eastAsia="zh-Hans"/>
        </w:rPr>
        <w:t>、</w:t>
      </w:r>
      <w:r>
        <w:rPr>
          <w:rFonts w:hint="eastAsia" w:ascii="宋体" w:hAnsi="宋体" w:cs="宋体"/>
          <w:color w:val="000000"/>
          <w:szCs w:val="24"/>
          <w:lang w:val="en-US" w:eastAsia="zh-CN"/>
        </w:rPr>
        <w:t>货物</w:t>
      </w:r>
      <w:r>
        <w:rPr>
          <w:rFonts w:hint="eastAsia" w:ascii="宋体" w:hAnsi="宋体" w:cs="宋体"/>
          <w:color w:val="000000"/>
          <w:szCs w:val="24"/>
        </w:rPr>
        <w:t>验收</w:t>
      </w:r>
    </w:p>
    <w:p w14:paraId="6D5897BD">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eastAsia="zh-CN"/>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76F3D098">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eastAsia="zh-CN"/>
        </w:rPr>
        <w:t>2.甲方在验收中如发现材料的品种、型号、规格和质量等不符合约定，应自收到货物后15日内向乙方提出异议。乙方在接到甲方通知后，必须在2日内给甲方书面答复处理方案，及时采取补救措施，以使合同的标的物数量、规格及品质符合合同约定，相关费用由乙方承担。</w:t>
      </w:r>
    </w:p>
    <w:p w14:paraId="581D3EED">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eastAsia="zh-CN"/>
        </w:rPr>
        <w:t>3.验收数量按现场实际供货量结算，乙方有义务提供真实的供货数量。供货数量少于通知的数量时，乙方负责将数量不足的部分补齐，并在甲方通知后5日内到货。</w:t>
      </w:r>
    </w:p>
    <w:p w14:paraId="5EABC9C5">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eastAsia="zh-CN"/>
        </w:rPr>
        <w:t>4.如产品质量出现问题经甲乙双方确认需更换后，乙方应随时予以更换，更换货物必须5日内到货。</w:t>
      </w:r>
    </w:p>
    <w:p w14:paraId="4FC6C133">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eastAsia="zh-CN"/>
        </w:rPr>
        <w:t>5.乙方保证合同项下提供的货物不侵犯任何第三方的知识产权或其他权益。否则，乙方须承担对第三方的侵权责任并承担因此而发生的所有赔偿、费用。</w:t>
      </w:r>
    </w:p>
    <w:p w14:paraId="2CB96916">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25" w:name="_Toc201743103"/>
      <w:bookmarkStart w:id="26" w:name="_Toc201719107"/>
      <w:bookmarkStart w:id="27" w:name="_Toc201997931"/>
      <w:bookmarkStart w:id="28" w:name="_Toc199215767"/>
      <w:bookmarkStart w:id="29" w:name="_Toc199213732"/>
      <w:bookmarkStart w:id="30" w:name="_Toc199215935"/>
      <w:bookmarkStart w:id="31" w:name="_Toc201401647"/>
      <w:bookmarkStart w:id="32" w:name="_Toc201742848"/>
      <w:r>
        <w:rPr>
          <w:rFonts w:hint="default" w:ascii="宋体" w:hAnsi="宋体" w:cs="宋体"/>
          <w:color w:val="000000"/>
          <w:szCs w:val="24"/>
          <w:lang w:val="en-US" w:eastAsia="zh-CN"/>
        </w:rPr>
        <w:t>七</w:t>
      </w:r>
      <w:r>
        <w:rPr>
          <w:rFonts w:hint="eastAsia" w:ascii="宋体" w:hAnsi="宋体" w:cs="宋体"/>
          <w:color w:val="000000"/>
          <w:szCs w:val="24"/>
          <w:lang w:val="en-US" w:eastAsia="zh-Hans"/>
        </w:rPr>
        <w:t>、</w:t>
      </w:r>
      <w:r>
        <w:rPr>
          <w:rFonts w:hint="eastAsia" w:ascii="宋体" w:hAnsi="宋体" w:cs="宋体"/>
          <w:color w:val="000000"/>
          <w:szCs w:val="24"/>
        </w:rPr>
        <w:t>责任和义务</w:t>
      </w:r>
    </w:p>
    <w:p w14:paraId="1768B229">
      <w:pPr>
        <w:pStyle w:val="70"/>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卖方有责任按本合同的要求，按时、保质、保量地提供合同</w:t>
      </w:r>
      <w:r>
        <w:rPr>
          <w:rFonts w:hint="eastAsia" w:ascii="宋体" w:hAnsi="宋体" w:cs="宋体"/>
          <w:color w:val="000000"/>
          <w:sz w:val="24"/>
          <w:lang w:val="en-US" w:eastAsia="zh-CN"/>
        </w:rPr>
        <w:t>货物</w:t>
      </w:r>
      <w:r>
        <w:rPr>
          <w:rFonts w:hint="eastAsia" w:ascii="宋体" w:hAnsi="宋体" w:cs="宋体"/>
          <w:color w:val="000000"/>
          <w:sz w:val="24"/>
        </w:rPr>
        <w:t>和技术资料。</w:t>
      </w:r>
    </w:p>
    <w:p w14:paraId="1E7D1AA2">
      <w:pPr>
        <w:pStyle w:val="70"/>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卖方供货</w:t>
      </w:r>
      <w:r>
        <w:rPr>
          <w:rFonts w:hint="eastAsia" w:ascii="宋体" w:hAnsi="宋体" w:cs="宋体"/>
          <w:color w:val="000000"/>
          <w:sz w:val="24"/>
          <w:lang w:val="en-US" w:eastAsia="zh-CN"/>
        </w:rPr>
        <w:t>货物</w:t>
      </w:r>
      <w:r>
        <w:rPr>
          <w:rFonts w:hint="eastAsia" w:ascii="宋体" w:hAnsi="宋体" w:cs="宋体"/>
          <w:color w:val="000000"/>
          <w:sz w:val="24"/>
        </w:rPr>
        <w:t>应保证满足买方</w:t>
      </w:r>
      <w:r>
        <w:rPr>
          <w:rFonts w:hint="eastAsia" w:ascii="宋体" w:hAnsi="宋体" w:cs="宋体"/>
          <w:color w:val="000000"/>
          <w:sz w:val="24"/>
          <w:lang w:val="en-US" w:eastAsia="zh-Hans"/>
        </w:rPr>
        <w:t>对</w:t>
      </w:r>
      <w:r>
        <w:rPr>
          <w:rFonts w:hint="eastAsia" w:ascii="宋体" w:hAnsi="宋体" w:cs="宋体"/>
          <w:color w:val="000000"/>
          <w:sz w:val="24"/>
        </w:rPr>
        <w:t>技术（质量）、数量要求，对有缺陷的零件、部件和</w:t>
      </w:r>
      <w:r>
        <w:rPr>
          <w:rFonts w:hint="eastAsia" w:ascii="宋体" w:hAnsi="宋体" w:cs="宋体"/>
          <w:color w:val="000000"/>
          <w:sz w:val="24"/>
          <w:lang w:val="en-US" w:eastAsia="zh-CN"/>
        </w:rPr>
        <w:t>货物</w:t>
      </w:r>
      <w:r>
        <w:rPr>
          <w:rFonts w:hint="eastAsia" w:ascii="宋体" w:hAnsi="宋体" w:cs="宋体"/>
          <w:color w:val="000000"/>
          <w:sz w:val="24"/>
        </w:rPr>
        <w:t>，卖方同意免费更换，以达到合同规定的规格、质量和性能。</w:t>
      </w:r>
    </w:p>
    <w:p w14:paraId="14E5528B">
      <w:pPr>
        <w:pStyle w:val="70"/>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val="en-US" w:eastAsia="zh-Hans"/>
        </w:rPr>
        <w:t>二次设计</w:t>
      </w:r>
      <w:r>
        <w:rPr>
          <w:rFonts w:hint="eastAsia" w:ascii="宋体" w:hAnsi="宋体" w:cs="宋体"/>
          <w:color w:val="000000"/>
          <w:sz w:val="24"/>
        </w:rPr>
        <w:t>图纸</w:t>
      </w:r>
      <w:r>
        <w:rPr>
          <w:rFonts w:hint="eastAsia" w:ascii="宋体" w:hAnsi="宋体" w:cs="宋体"/>
          <w:color w:val="000000"/>
          <w:sz w:val="24"/>
          <w:lang w:val="en-US" w:eastAsia="zh-Hans"/>
        </w:rPr>
        <w:t>应</w:t>
      </w:r>
      <w:r>
        <w:rPr>
          <w:rFonts w:hint="eastAsia" w:ascii="宋体" w:hAnsi="宋体" w:cs="宋体"/>
          <w:color w:val="000000"/>
          <w:sz w:val="24"/>
        </w:rPr>
        <w:t>按买方要求时间节点提交，交货时间不予顺延。</w:t>
      </w:r>
    </w:p>
    <w:p w14:paraId="0B844C25">
      <w:pPr>
        <w:pStyle w:val="70"/>
        <w:pageBreakBefore w:val="0"/>
        <w:numPr>
          <w:ilvl w:val="0"/>
          <w:numId w:val="3"/>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lang w:eastAsia="zh-Hans"/>
        </w:rPr>
      </w:pPr>
      <w:r>
        <w:rPr>
          <w:rFonts w:hint="eastAsia" w:ascii="宋体" w:hAnsi="宋体" w:cs="宋体"/>
          <w:color w:val="000000"/>
          <w:sz w:val="24"/>
        </w:rPr>
        <w:t>卖方有责任将合同</w:t>
      </w:r>
      <w:r>
        <w:rPr>
          <w:rFonts w:hint="eastAsia" w:ascii="宋体" w:hAnsi="宋体" w:cs="宋体"/>
          <w:color w:val="000000"/>
          <w:sz w:val="24"/>
          <w:lang w:val="en-US" w:eastAsia="zh-CN"/>
        </w:rPr>
        <w:t>货物</w:t>
      </w:r>
      <w:r>
        <w:rPr>
          <w:rFonts w:hint="eastAsia" w:ascii="宋体" w:hAnsi="宋体" w:cs="宋体"/>
          <w:color w:val="000000"/>
          <w:sz w:val="24"/>
        </w:rPr>
        <w:t>在合同约定地点交验。</w:t>
      </w:r>
    </w:p>
    <w:p w14:paraId="3125BF91">
      <w:pPr>
        <w:pStyle w:val="70"/>
        <w:pageBreakBefore w:val="0"/>
        <w:numPr>
          <w:ilvl w:val="0"/>
          <w:numId w:val="3"/>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双方确认：关于买方是否需向卖方提供设计图纸，按照下列第</w:t>
      </w:r>
      <w:r>
        <w:rPr>
          <w:rFonts w:hint="default" w:ascii="宋体" w:hAnsi="宋体" w:cs="宋体"/>
          <w:color w:val="000000"/>
          <w:sz w:val="24"/>
          <w:u w:val="single"/>
          <w:lang w:eastAsia="zh-Hans"/>
        </w:rPr>
        <w:t xml:space="preserve">  </w:t>
      </w:r>
      <w:r>
        <w:rPr>
          <w:rFonts w:hint="eastAsia" w:ascii="宋体" w:hAnsi="宋体" w:cs="宋体"/>
          <w:color w:val="000000"/>
          <w:sz w:val="24"/>
          <w:lang w:val="en-US" w:eastAsia="zh-Hans"/>
        </w:rPr>
        <w:t>种方式进行：</w:t>
      </w:r>
    </w:p>
    <w:p w14:paraId="20FD7224">
      <w:pPr>
        <w:pStyle w:val="70"/>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eastAsia="宋体" w:cs="宋体"/>
          <w:color w:val="000000"/>
          <w:sz w:val="24"/>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w:t>
      </w:r>
      <w:r>
        <w:rPr>
          <w:rFonts w:hint="eastAsia" w:ascii="宋体" w:hAnsi="宋体" w:eastAsia="宋体" w:cs="宋体"/>
          <w:color w:val="000000"/>
          <w:sz w:val="24"/>
          <w:lang w:val="en-US" w:eastAsia="zh-Hans"/>
        </w:rPr>
        <w:t>买方应于合同生效后【</w:t>
      </w:r>
      <w:r>
        <w:rPr>
          <w:rFonts w:hint="eastAsia" w:ascii="宋体" w:hAnsi="宋体" w:eastAsia="宋体" w:cs="宋体"/>
          <w:color w:val="000000"/>
          <w:sz w:val="24"/>
          <w:lang w:val="en-US" w:eastAsia="zh-CN"/>
        </w:rPr>
        <w:t>14</w:t>
      </w:r>
      <w:r>
        <w:rPr>
          <w:rFonts w:hint="eastAsia" w:ascii="宋体" w:hAnsi="宋体" w:eastAsia="宋体" w:cs="宋体"/>
          <w:color w:val="000000"/>
          <w:sz w:val="24"/>
          <w:lang w:val="en-US" w:eastAsia="zh-Hans"/>
        </w:rPr>
        <w:t>】日，将设计图纸提供给卖方。</w:t>
      </w:r>
    </w:p>
    <w:p w14:paraId="63F1C2AF">
      <w:pPr>
        <w:pStyle w:val="70"/>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lang w:val="en-US" w:eastAsia="zh-Hans"/>
        </w:rPr>
        <w:t>买方不制作设计图纸，无需向卖方提供。</w:t>
      </w:r>
    </w:p>
    <w:p w14:paraId="1B2E07C5">
      <w:pPr>
        <w:pStyle w:val="70"/>
        <w:pageBreakBefore w:val="0"/>
        <w:numPr>
          <w:ilvl w:val="0"/>
          <w:numId w:val="0"/>
        </w:numPr>
        <w:kinsoku/>
        <w:wordWrap/>
        <w:overflowPunct/>
        <w:topLinePunct w:val="0"/>
        <w:bidi w:val="0"/>
        <w:spacing w:line="360" w:lineRule="auto"/>
        <w:ind w:left="480" w:leftChars="0" w:firstLine="0" w:firstLineChars="0"/>
        <w:textAlignment w:val="auto"/>
        <w:rPr>
          <w:rFonts w:hint="default" w:ascii="宋体" w:hAnsi="宋体" w:eastAsia="宋体" w:cs="宋体"/>
          <w:color w:val="000000"/>
          <w:sz w:val="24"/>
          <w:u w:val="single"/>
          <w:lang w:val="en-US" w:eastAsia="zh-CN"/>
        </w:rPr>
      </w:pPr>
      <w:r>
        <w:rPr>
          <w:rFonts w:hint="eastAsia" w:ascii="宋体" w:hAnsi="宋体" w:cs="宋体"/>
          <w:color w:val="000000"/>
          <w:sz w:val="24"/>
          <w:lang w:val="en-US" w:eastAsia="zh-CN"/>
        </w:rPr>
        <w:t>6.其他卖方责任与义务：</w:t>
      </w:r>
      <w:r>
        <w:rPr>
          <w:rFonts w:hint="eastAsia" w:ascii="宋体" w:hAnsi="宋体" w:cs="宋体"/>
          <w:color w:val="000000"/>
          <w:sz w:val="24"/>
          <w:u w:val="single"/>
          <w:lang w:val="en-US" w:eastAsia="zh-CN"/>
        </w:rPr>
        <w:t xml:space="preserve">                              </w:t>
      </w:r>
      <w:r>
        <w:rPr>
          <w:rFonts w:hint="eastAsia" w:ascii="宋体" w:hAnsi="宋体" w:cs="宋体"/>
          <w:color w:val="000000"/>
          <w:sz w:val="24"/>
          <w:lang w:val="en-US" w:eastAsia="zh-CN"/>
        </w:rPr>
        <w:t xml:space="preserve">                                 </w:t>
      </w:r>
    </w:p>
    <w:p w14:paraId="7F56D96C">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 w:val="32"/>
          <w:szCs w:val="24"/>
          <w:lang w:val="en-US" w:eastAsia="zh-Hans"/>
        </w:rPr>
      </w:pPr>
      <w:r>
        <w:rPr>
          <w:rFonts w:hint="default" w:ascii="宋体" w:hAnsi="宋体" w:cs="宋体"/>
          <w:color w:val="000000"/>
          <w:sz w:val="32"/>
          <w:szCs w:val="24"/>
          <w:lang w:val="en-US" w:eastAsia="zh-CN"/>
        </w:rPr>
        <w:t>八</w:t>
      </w:r>
      <w:r>
        <w:rPr>
          <w:rFonts w:hint="eastAsia" w:ascii="宋体" w:hAnsi="宋体" w:cs="宋体"/>
          <w:color w:val="000000"/>
          <w:sz w:val="32"/>
          <w:szCs w:val="24"/>
          <w:lang w:val="en-US" w:eastAsia="zh-Hans"/>
        </w:rPr>
        <w:t>、违约责任</w:t>
      </w:r>
    </w:p>
    <w:p w14:paraId="437A2F24">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CN"/>
        </w:rPr>
        <w:t>1</w:t>
      </w:r>
      <w:r>
        <w:rPr>
          <w:rFonts w:hint="eastAsia" w:ascii="宋体" w:hAnsi="宋体" w:cs="宋体"/>
          <w:color w:val="000000"/>
          <w:sz w:val="24"/>
        </w:rPr>
        <w:t>.</w:t>
      </w:r>
      <w:r>
        <w:rPr>
          <w:rFonts w:hint="eastAsia" w:ascii="宋体" w:hAnsi="宋体" w:cs="宋体"/>
          <w:color w:val="000000"/>
          <w:sz w:val="24"/>
          <w:lang w:val="en-US"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val="en-US" w:eastAsia="zh-Hans"/>
        </w:rPr>
        <w:t>买</w:t>
      </w:r>
      <w:r>
        <w:rPr>
          <w:rFonts w:hint="eastAsia" w:ascii="宋体" w:hAnsi="宋体" w:cs="宋体"/>
          <w:color w:val="000000"/>
          <w:sz w:val="24"/>
        </w:rPr>
        <w:t>方有权</w:t>
      </w:r>
      <w:r>
        <w:rPr>
          <w:rFonts w:hint="eastAsia" w:ascii="宋体" w:hAnsi="宋体" w:cs="宋体"/>
          <w:color w:val="000000"/>
          <w:sz w:val="24"/>
          <w:lang w:val="en-US" w:eastAsia="zh-Hans"/>
        </w:rPr>
        <w:t>解除</w:t>
      </w:r>
      <w:r>
        <w:rPr>
          <w:rFonts w:hint="eastAsia" w:ascii="宋体" w:hAnsi="宋体" w:cs="宋体"/>
          <w:color w:val="000000"/>
          <w:sz w:val="24"/>
        </w:rPr>
        <w:t>合同，</w:t>
      </w:r>
      <w:r>
        <w:rPr>
          <w:rFonts w:hint="eastAsia" w:ascii="宋体" w:hAnsi="宋体" w:cs="宋体"/>
          <w:color w:val="000000"/>
          <w:sz w:val="24"/>
          <w:lang w:val="en-US" w:eastAsia="zh-Hans"/>
        </w:rPr>
        <w:t>卖</w:t>
      </w:r>
      <w:r>
        <w:rPr>
          <w:rFonts w:hint="eastAsia" w:ascii="宋体" w:hAnsi="宋体" w:cs="宋体"/>
          <w:color w:val="000000"/>
          <w:sz w:val="24"/>
        </w:rPr>
        <w:t>方赔偿</w:t>
      </w:r>
      <w:r>
        <w:rPr>
          <w:rFonts w:hint="eastAsia" w:ascii="宋体" w:hAnsi="宋体" w:cs="宋体"/>
          <w:color w:val="000000"/>
          <w:sz w:val="24"/>
          <w:lang w:val="en-US" w:eastAsia="zh-Hans"/>
        </w:rPr>
        <w:t>买</w:t>
      </w:r>
      <w:r>
        <w:rPr>
          <w:rFonts w:hint="eastAsia" w:ascii="宋体" w:hAnsi="宋体" w:cs="宋体"/>
          <w:color w:val="000000"/>
          <w:sz w:val="24"/>
        </w:rPr>
        <w:t>方的一切损失。</w:t>
      </w:r>
    </w:p>
    <w:p w14:paraId="4AE371C9">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w:t>
      </w:r>
      <w:r>
        <w:rPr>
          <w:rFonts w:hint="eastAsia" w:ascii="宋体" w:hAnsi="宋体" w:cs="宋体"/>
          <w:color w:val="000000"/>
          <w:sz w:val="24"/>
          <w:lang w:val="en-US" w:eastAsia="zh-CN"/>
        </w:rPr>
        <w:t>货物</w:t>
      </w:r>
      <w:r>
        <w:rPr>
          <w:rFonts w:hint="eastAsia" w:ascii="宋体" w:hAnsi="宋体" w:cs="宋体"/>
          <w:color w:val="000000"/>
          <w:sz w:val="24"/>
        </w:rPr>
        <w:t>、配件与合同文件的承诺不相符；</w:t>
      </w:r>
    </w:p>
    <w:p w14:paraId="1AC427CA">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highlight w:val="none"/>
          <w:lang w:val="en-US" w:eastAsia="zh-Hans"/>
        </w:rPr>
        <w:t>卖</w:t>
      </w:r>
      <w:r>
        <w:rPr>
          <w:rFonts w:hint="eastAsia" w:ascii="宋体" w:hAnsi="宋体" w:cs="宋体"/>
          <w:color w:val="000000"/>
          <w:sz w:val="24"/>
        </w:rPr>
        <w:t>方</w:t>
      </w:r>
      <w:r>
        <w:rPr>
          <w:rFonts w:hint="eastAsia" w:ascii="宋体" w:hAnsi="宋体" w:cs="宋体"/>
          <w:color w:val="000000"/>
          <w:sz w:val="24"/>
          <w:lang w:val="en-US" w:eastAsia="zh-Hans"/>
        </w:rPr>
        <w:t>存在</w:t>
      </w:r>
      <w:r>
        <w:rPr>
          <w:rFonts w:hint="eastAsia" w:ascii="宋体" w:hAnsi="宋体" w:cs="宋体"/>
          <w:color w:val="000000"/>
          <w:sz w:val="24"/>
        </w:rPr>
        <w:t>违反承诺的品牌、生产厂家、报价、质量和合同文件规定的质量与性能、售后服务的内容行为；</w:t>
      </w:r>
    </w:p>
    <w:p w14:paraId="64D47DDD">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val="en-US"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44BD1C98">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lang w:val="en-US" w:eastAsia="zh-Hans"/>
        </w:rPr>
      </w:pPr>
      <w:r>
        <w:rPr>
          <w:rFonts w:hint="default" w:ascii="宋体" w:hAnsi="宋体" w:cs="宋体"/>
          <w:color w:val="000000"/>
          <w:sz w:val="24"/>
          <w:lang w:eastAsia="zh-CN"/>
        </w:rPr>
        <w:t>2</w:t>
      </w:r>
      <w:r>
        <w:rPr>
          <w:rFonts w:hint="eastAsia" w:ascii="宋体" w:hAnsi="宋体" w:cs="宋体"/>
          <w:color w:val="000000"/>
          <w:sz w:val="24"/>
        </w:rPr>
        <w:t>.</w:t>
      </w:r>
      <w:r>
        <w:rPr>
          <w:rFonts w:hint="eastAsia" w:ascii="宋体" w:hAnsi="宋体" w:cs="宋体"/>
          <w:color w:val="000000"/>
          <w:sz w:val="24"/>
          <w:lang w:val="en-US" w:eastAsia="zh-Hans"/>
        </w:rPr>
        <w:t>卖</w:t>
      </w:r>
      <w:r>
        <w:rPr>
          <w:rFonts w:hint="eastAsia" w:ascii="宋体" w:hAnsi="宋体" w:cs="宋体"/>
          <w:color w:val="000000"/>
          <w:sz w:val="24"/>
        </w:rPr>
        <w:t>方在</w:t>
      </w:r>
      <w:r>
        <w:rPr>
          <w:rFonts w:hint="eastAsia" w:ascii="宋体" w:hAnsi="宋体" w:cs="宋体"/>
          <w:color w:val="000000"/>
          <w:sz w:val="24"/>
          <w:lang w:val="en-US" w:eastAsia="zh-CN"/>
        </w:rPr>
        <w:t>货物</w:t>
      </w:r>
      <w:r>
        <w:rPr>
          <w:rFonts w:hint="eastAsia" w:ascii="宋体" w:hAnsi="宋体" w:cs="宋体"/>
          <w:color w:val="000000"/>
          <w:sz w:val="24"/>
        </w:rPr>
        <w:t>运输、装卸等各种环节中产生的一切意外事故，包括不可抗力因素造成的事故，造成</w:t>
      </w:r>
      <w:r>
        <w:rPr>
          <w:rFonts w:hint="eastAsia" w:ascii="宋体" w:hAnsi="宋体" w:cs="宋体"/>
          <w:color w:val="000000"/>
          <w:sz w:val="24"/>
          <w:lang w:val="en-US" w:eastAsia="zh-CN"/>
        </w:rPr>
        <w:t>货物</w:t>
      </w:r>
      <w:r>
        <w:rPr>
          <w:rFonts w:hint="eastAsia" w:ascii="宋体" w:hAnsi="宋体" w:cs="宋体"/>
          <w:color w:val="000000"/>
          <w:sz w:val="24"/>
        </w:rPr>
        <w:t>或配件的损坏概由</w:t>
      </w:r>
      <w:r>
        <w:rPr>
          <w:rFonts w:hint="eastAsia" w:ascii="宋体" w:hAnsi="宋体" w:cs="宋体"/>
          <w:color w:val="000000"/>
          <w:sz w:val="24"/>
          <w:lang w:val="en-US" w:eastAsia="zh-Hans"/>
        </w:rPr>
        <w:t>卖</w:t>
      </w:r>
      <w:r>
        <w:rPr>
          <w:rFonts w:hint="eastAsia" w:ascii="宋体" w:hAnsi="宋体" w:cs="宋体"/>
          <w:color w:val="000000"/>
          <w:sz w:val="24"/>
        </w:rPr>
        <w:t>方负责。</w:t>
      </w:r>
    </w:p>
    <w:p w14:paraId="63FD353C">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lang w:val="en-US" w:eastAsia="zh-Hans"/>
        </w:rPr>
      </w:pPr>
      <w:r>
        <w:rPr>
          <w:rFonts w:hint="default" w:ascii="宋体" w:hAnsi="宋体" w:cs="宋体"/>
          <w:color w:val="000000"/>
          <w:sz w:val="24"/>
          <w:lang w:eastAsia="zh-CN"/>
        </w:rPr>
        <w:t>3</w:t>
      </w:r>
      <w:r>
        <w:rPr>
          <w:rFonts w:hint="eastAsia" w:ascii="宋体" w:hAnsi="宋体" w:cs="宋体"/>
          <w:color w:val="000000"/>
          <w:sz w:val="24"/>
          <w:lang w:val="en-US" w:eastAsia="zh-CN"/>
        </w:rPr>
        <w:t>.</w:t>
      </w:r>
      <w:r>
        <w:rPr>
          <w:rFonts w:hint="eastAsia" w:ascii="宋体" w:hAnsi="宋体" w:cs="宋体"/>
          <w:color w:val="000000"/>
          <w:sz w:val="24"/>
        </w:rPr>
        <w:t>供货期延误</w:t>
      </w:r>
      <w:r>
        <w:rPr>
          <w:rFonts w:hint="eastAsia" w:ascii="宋体" w:hAnsi="宋体" w:cs="宋体"/>
          <w:color w:val="000000"/>
          <w:sz w:val="24"/>
          <w:lang w:val="en-US" w:eastAsia="zh-Hans"/>
        </w:rPr>
        <w:t>的，卖方按照下列方式承担违约金：</w:t>
      </w:r>
    </w:p>
    <w:p w14:paraId="62F068CD">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）供货期延误【</w:t>
      </w:r>
      <w:r>
        <w:rPr>
          <w:rFonts w:hint="eastAsia" w:ascii="宋体" w:hAnsi="宋体" w:cs="宋体"/>
          <w:color w:val="000000"/>
          <w:sz w:val="24"/>
          <w:lang w:val="en-US" w:eastAsia="zh-CN"/>
        </w:rPr>
        <w:t>14</w:t>
      </w:r>
      <w:r>
        <w:rPr>
          <w:rFonts w:hint="eastAsia" w:ascii="宋体" w:hAnsi="宋体" w:cs="宋体"/>
          <w:color w:val="000000"/>
          <w:sz w:val="24"/>
          <w:lang w:val="en-US"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200</w:t>
      </w:r>
      <w:r>
        <w:rPr>
          <w:rFonts w:hint="eastAsia" w:ascii="宋体" w:hAnsi="宋体" w:cs="宋体"/>
          <w:color w:val="000000"/>
          <w:sz w:val="24"/>
          <w:lang w:val="en-US"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2352F8C8">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lang w:val="en-US" w:eastAsia="zh-CN"/>
        </w:rPr>
        <w:t>7</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日的（含</w:t>
      </w:r>
      <w:r>
        <w:rPr>
          <w:rFonts w:hint="eastAsia" w:ascii="宋体" w:hAnsi="宋体" w:cs="宋体"/>
          <w:color w:val="000000"/>
          <w:sz w:val="24"/>
          <w:lang w:val="en-US" w:eastAsia="zh-Hans"/>
        </w:rPr>
        <w:t>本数</w:t>
      </w:r>
      <w:r>
        <w:rPr>
          <w:rFonts w:hint="eastAsia" w:ascii="宋体" w:hAnsi="宋体" w:cs="宋体"/>
          <w:color w:val="000000"/>
          <w:sz w:val="24"/>
        </w:rPr>
        <w:t>），</w:t>
      </w:r>
      <w:r>
        <w:rPr>
          <w:rFonts w:hint="eastAsia" w:ascii="宋体" w:hAnsi="宋体" w:cs="宋体"/>
          <w:color w:val="000000"/>
          <w:sz w:val="24"/>
          <w:lang w:val="en-US"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7702F0B8">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val="en-US"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w:t>
      </w:r>
      <w:r>
        <w:rPr>
          <w:rFonts w:hint="eastAsia" w:ascii="宋体" w:hAnsi="宋体" w:cs="宋体"/>
          <w:color w:val="000000"/>
          <w:sz w:val="24"/>
          <w:lang w:val="en-US" w:eastAsia="zh-Hans"/>
        </w:rPr>
        <w:t>①</w:t>
      </w:r>
      <w:r>
        <w:rPr>
          <w:rFonts w:hint="eastAsia" w:ascii="宋体" w:hAnsi="宋体" w:cs="宋体"/>
          <w:color w:val="000000"/>
          <w:sz w:val="24"/>
        </w:rPr>
        <w:t>单方面解除合同，要求卖方</w:t>
      </w:r>
      <w:r>
        <w:rPr>
          <w:rFonts w:hint="eastAsia" w:ascii="宋体" w:hAnsi="宋体" w:cs="宋体"/>
          <w:color w:val="000000"/>
          <w:sz w:val="24"/>
          <w:lang w:val="en-US" w:eastAsia="zh-CN"/>
        </w:rPr>
        <w:t>在</w:t>
      </w:r>
      <w:r>
        <w:rPr>
          <w:rFonts w:hint="eastAsia" w:ascii="宋体" w:hAnsi="宋体" w:cs="宋体"/>
          <w:color w:val="000000"/>
          <w:sz w:val="24"/>
          <w:lang w:val="en-US" w:eastAsia="zh-Hans"/>
        </w:rPr>
        <w:t>【</w:t>
      </w:r>
      <w:r>
        <w:rPr>
          <w:rFonts w:hint="default" w:ascii="宋体" w:hAnsi="宋体" w:cs="宋体"/>
          <w:color w:val="000000"/>
          <w:sz w:val="24"/>
          <w:lang w:eastAsia="zh-Hans"/>
        </w:rPr>
        <w:t xml:space="preserve"> </w:t>
      </w:r>
      <w:r>
        <w:rPr>
          <w:rFonts w:hint="eastAsia" w:ascii="宋体" w:hAnsi="宋体" w:cs="宋体"/>
          <w:color w:val="000000"/>
          <w:sz w:val="24"/>
          <w:lang w:val="en-US" w:eastAsia="zh-CN"/>
        </w:rPr>
        <w:t>15</w:t>
      </w:r>
      <w:r>
        <w:rPr>
          <w:rFonts w:hint="default" w:ascii="宋体" w:hAnsi="宋体" w:cs="宋体"/>
          <w:color w:val="000000"/>
          <w:sz w:val="24"/>
          <w:lang w:eastAsia="zh-Hans"/>
        </w:rPr>
        <w:t xml:space="preserve"> </w:t>
      </w:r>
      <w:r>
        <w:rPr>
          <w:rFonts w:hint="eastAsia" w:ascii="宋体" w:hAnsi="宋体" w:cs="宋体"/>
          <w:color w:val="000000"/>
          <w:sz w:val="24"/>
          <w:lang w:val="en-US" w:eastAsia="zh-Hans"/>
        </w:rPr>
        <w:t>】</w:t>
      </w:r>
      <w:r>
        <w:rPr>
          <w:rFonts w:hint="eastAsia" w:ascii="宋体" w:hAnsi="宋体" w:cs="宋体"/>
          <w:color w:val="000000"/>
          <w:sz w:val="24"/>
          <w:lang w:val="en-US" w:eastAsia="zh-CN"/>
        </w:rPr>
        <w:t>日内返还</w:t>
      </w:r>
      <w:r>
        <w:rPr>
          <w:rFonts w:hint="eastAsia" w:ascii="宋体" w:hAnsi="宋体" w:cs="宋体"/>
          <w:color w:val="000000"/>
          <w:sz w:val="24"/>
        </w:rPr>
        <w:t>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val="en-US" w:eastAsia="zh-Hans"/>
        </w:rPr>
        <w:t>【</w:t>
      </w:r>
      <w:r>
        <w:rPr>
          <w:rFonts w:hint="eastAsia" w:ascii="宋体" w:hAnsi="宋体" w:cs="宋体"/>
          <w:color w:val="000000"/>
          <w:sz w:val="24"/>
          <w:lang w:val="en-US" w:eastAsia="zh-CN"/>
        </w:rPr>
        <w:t>10%</w:t>
      </w:r>
      <w:r>
        <w:rPr>
          <w:rFonts w:hint="eastAsia" w:ascii="宋体" w:hAnsi="宋体" w:cs="宋体"/>
          <w:color w:val="000000"/>
          <w:sz w:val="24"/>
          <w:lang w:val="en-US"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w:t>
      </w:r>
      <w:r>
        <w:rPr>
          <w:rFonts w:hint="eastAsia" w:ascii="宋体" w:hAnsi="宋体" w:cs="宋体"/>
          <w:color w:val="000000"/>
          <w:sz w:val="24"/>
          <w:lang w:val="en-US"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800</w:t>
      </w:r>
      <w:r>
        <w:rPr>
          <w:rFonts w:hint="eastAsia" w:ascii="宋体" w:hAnsi="宋体" w:cs="宋体"/>
          <w:color w:val="000000"/>
          <w:sz w:val="24"/>
          <w:lang w:val="en-US" w:eastAsia="zh-Hans"/>
        </w:rPr>
        <w:t>】</w:t>
      </w:r>
      <w:r>
        <w:rPr>
          <w:rFonts w:hint="eastAsia" w:ascii="宋体" w:hAnsi="宋体" w:cs="宋体"/>
          <w:color w:val="000000"/>
          <w:sz w:val="24"/>
        </w:rPr>
        <w:t>元/日的违约金。</w:t>
      </w:r>
    </w:p>
    <w:p w14:paraId="321143CB">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rPr>
      </w:pPr>
      <w:r>
        <w:rPr>
          <w:rFonts w:hint="default" w:ascii="宋体" w:hAnsi="宋体" w:cs="宋体"/>
          <w:color w:val="000000"/>
          <w:sz w:val="24"/>
          <w:lang w:eastAsia="zh-CN"/>
        </w:rPr>
        <w:t>4</w:t>
      </w:r>
      <w:r>
        <w:rPr>
          <w:rFonts w:hint="eastAsia" w:ascii="宋体" w:hAnsi="宋体" w:cs="宋体"/>
          <w:color w:val="000000"/>
          <w:sz w:val="24"/>
          <w:lang w:val="en-US" w:eastAsia="zh-CN"/>
        </w:rPr>
        <w:t>.货物</w:t>
      </w:r>
      <w:r>
        <w:rPr>
          <w:rFonts w:hint="eastAsia" w:ascii="宋体" w:hAnsi="宋体" w:cs="宋体"/>
          <w:color w:val="000000"/>
          <w:sz w:val="24"/>
        </w:rPr>
        <w:t>未能通过</w:t>
      </w:r>
      <w:r>
        <w:rPr>
          <w:rFonts w:hint="eastAsia" w:ascii="宋体" w:hAnsi="宋体" w:cs="宋体"/>
          <w:color w:val="000000"/>
          <w:sz w:val="24"/>
          <w:lang w:eastAsia="zh-Hans"/>
        </w:rPr>
        <w:t>本合同第</w:t>
      </w:r>
      <w:r>
        <w:rPr>
          <w:rFonts w:hint="eastAsia" w:ascii="宋体" w:hAnsi="宋体" w:cs="宋体"/>
          <w:color w:val="000000"/>
          <w:sz w:val="24"/>
          <w:lang w:val="en-US" w:eastAsia="zh-Hans"/>
        </w:rPr>
        <w:t>六</w:t>
      </w:r>
      <w:r>
        <w:rPr>
          <w:rFonts w:hint="eastAsia" w:ascii="宋体" w:hAnsi="宋体" w:cs="宋体"/>
          <w:color w:val="000000"/>
          <w:sz w:val="24"/>
          <w:lang w:eastAsia="zh-Hans"/>
        </w:rPr>
        <w:t>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w:t>
      </w:r>
      <w:r>
        <w:rPr>
          <w:rFonts w:hint="eastAsia" w:ascii="宋体" w:hAnsi="宋体" w:cs="宋体"/>
          <w:color w:val="000000"/>
          <w:sz w:val="24"/>
          <w:lang w:val="en-US"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w:t>
      </w:r>
      <w:r>
        <w:rPr>
          <w:rFonts w:hint="eastAsia" w:ascii="宋体" w:hAnsi="宋体" w:cs="宋体"/>
          <w:color w:val="000000"/>
          <w:sz w:val="24"/>
          <w:lang w:val="en-US" w:eastAsia="zh-Hans"/>
        </w:rPr>
        <w:t>②要求卖方按</w:t>
      </w:r>
      <w:r>
        <w:rPr>
          <w:rFonts w:hint="eastAsia" w:ascii="宋体" w:hAnsi="宋体" w:cs="宋体"/>
          <w:color w:val="000000"/>
          <w:sz w:val="24"/>
        </w:rPr>
        <w:t>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20</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向买方支付</w:t>
      </w:r>
      <w:r>
        <w:rPr>
          <w:rFonts w:hint="eastAsia" w:ascii="宋体" w:hAnsi="宋体" w:cs="宋体"/>
          <w:color w:val="000000"/>
          <w:sz w:val="24"/>
        </w:rPr>
        <w:t>违约金。</w:t>
      </w:r>
    </w:p>
    <w:p w14:paraId="22FCDC73">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CN"/>
        </w:rPr>
        <w:t>5</w:t>
      </w:r>
      <w:r>
        <w:rPr>
          <w:rFonts w:hint="eastAsia" w:ascii="宋体" w:hAnsi="宋体" w:cs="宋体"/>
          <w:color w:val="000000"/>
          <w:sz w:val="24"/>
          <w:lang w:val="en-US" w:eastAsia="zh-CN"/>
        </w:rPr>
        <w:t>.</w:t>
      </w:r>
      <w:r>
        <w:rPr>
          <w:rFonts w:hint="eastAsia" w:ascii="宋体" w:hAnsi="宋体" w:cs="宋体"/>
          <w:color w:val="000000"/>
          <w:sz w:val="24"/>
        </w:rPr>
        <w:t>保修期内，如卖方未在规定时间内指导解决</w:t>
      </w:r>
      <w:r>
        <w:rPr>
          <w:rFonts w:hint="eastAsia" w:ascii="宋体" w:hAnsi="宋体" w:cs="宋体"/>
          <w:color w:val="000000"/>
          <w:sz w:val="24"/>
          <w:lang w:val="en-US" w:eastAsia="zh-CN"/>
        </w:rPr>
        <w:t>货物</w:t>
      </w:r>
      <w:r>
        <w:rPr>
          <w:rFonts w:hint="eastAsia" w:ascii="宋体" w:hAnsi="宋体" w:cs="宋体"/>
          <w:color w:val="000000"/>
          <w:sz w:val="24"/>
        </w:rPr>
        <w:t>问题，买方有权自行处理，相关费用及因此造成的损失全部由卖方承担，且不免除卖方对</w:t>
      </w:r>
      <w:r>
        <w:rPr>
          <w:rFonts w:hint="eastAsia" w:ascii="宋体" w:hAnsi="宋体" w:cs="宋体"/>
          <w:color w:val="000000"/>
          <w:sz w:val="24"/>
          <w:lang w:val="en-US" w:eastAsia="zh-CN"/>
        </w:rPr>
        <w:t>货物</w:t>
      </w:r>
      <w:r>
        <w:rPr>
          <w:rFonts w:hint="eastAsia" w:ascii="宋体" w:hAnsi="宋体" w:cs="宋体"/>
          <w:color w:val="000000"/>
          <w:sz w:val="24"/>
        </w:rPr>
        <w:t>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60634C91">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4A968FF2">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lang w:val="en-US" w:eastAsia="zh-CN"/>
        </w:rPr>
      </w:pPr>
      <w:r>
        <w:rPr>
          <w:rFonts w:hint="default" w:ascii="宋体" w:hAnsi="宋体" w:cs="宋体"/>
          <w:color w:val="000000"/>
          <w:sz w:val="24"/>
          <w:lang w:eastAsia="zh-CN"/>
        </w:rPr>
        <w:t>7</w:t>
      </w:r>
      <w:r>
        <w:rPr>
          <w:rFonts w:hint="eastAsia" w:ascii="宋体" w:hAnsi="宋体" w:cs="宋体"/>
          <w:color w:val="000000"/>
          <w:sz w:val="24"/>
          <w:lang w:val="en-US" w:eastAsia="zh-CN"/>
        </w:rPr>
        <w:t>.其他违约责任:</w:t>
      </w:r>
      <w:r>
        <w:rPr>
          <w:rFonts w:hint="eastAsia" w:ascii="宋体" w:hAnsi="宋体" w:cs="宋体"/>
          <w:color w:val="000000"/>
          <w:sz w:val="24"/>
          <w:u w:val="single"/>
          <w:lang w:val="en-US" w:eastAsia="zh-CN"/>
        </w:rPr>
        <w:t xml:space="preserve">              /                </w:t>
      </w:r>
    </w:p>
    <w:p w14:paraId="133B4A92">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Cs w:val="24"/>
          <w:lang w:eastAsia="zh-CN"/>
        </w:rPr>
      </w:pPr>
      <w:r>
        <w:rPr>
          <w:rFonts w:hint="default" w:ascii="宋体" w:hAnsi="宋体" w:cs="宋体"/>
          <w:color w:val="000000"/>
          <w:szCs w:val="24"/>
          <w:lang w:val="en-US" w:eastAsia="zh-CN"/>
        </w:rPr>
        <w:t>九</w:t>
      </w:r>
      <w:r>
        <w:rPr>
          <w:rFonts w:hint="eastAsia" w:ascii="宋体" w:hAnsi="宋体" w:cs="宋体"/>
          <w:color w:val="000000"/>
          <w:szCs w:val="24"/>
          <w:lang w:val="en-US" w:eastAsia="zh-Hans"/>
        </w:rPr>
        <w:t>、</w:t>
      </w:r>
      <w:r>
        <w:rPr>
          <w:rFonts w:hint="eastAsia" w:ascii="宋体" w:hAnsi="宋体" w:cs="宋体"/>
          <w:color w:val="000000"/>
          <w:szCs w:val="24"/>
        </w:rPr>
        <w:t>培训</w:t>
      </w:r>
      <w:bookmarkEnd w:id="25"/>
      <w:bookmarkEnd w:id="26"/>
      <w:bookmarkEnd w:id="27"/>
      <w:bookmarkEnd w:id="28"/>
      <w:bookmarkEnd w:id="29"/>
      <w:bookmarkEnd w:id="30"/>
      <w:bookmarkEnd w:id="31"/>
      <w:bookmarkEnd w:id="32"/>
    </w:p>
    <w:p w14:paraId="1E2F68B7">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bookmarkStart w:id="33" w:name="_Toc201742849"/>
      <w:bookmarkStart w:id="34" w:name="_Toc201719108"/>
      <w:bookmarkStart w:id="35" w:name="_Toc199215936"/>
      <w:bookmarkStart w:id="36" w:name="_Toc199213733"/>
      <w:bookmarkStart w:id="37" w:name="_Toc199215768"/>
      <w:bookmarkStart w:id="38" w:name="_Toc201743104"/>
      <w:bookmarkStart w:id="39" w:name="_Toc201997932"/>
      <w:bookmarkStart w:id="40" w:name="_Toc201401648"/>
      <w:r>
        <w:rPr>
          <w:rFonts w:hint="default" w:ascii="宋体" w:hAnsi="宋体" w:cs="宋体"/>
          <w:color w:val="000000"/>
          <w:sz w:val="24"/>
        </w:rPr>
        <w:t>1.</w:t>
      </w:r>
      <w:r>
        <w:rPr>
          <w:rFonts w:hint="eastAsia" w:ascii="宋体" w:hAnsi="宋体" w:cs="宋体"/>
          <w:color w:val="000000"/>
          <w:sz w:val="24"/>
          <w:lang w:val="en-US" w:eastAsia="zh-Hans"/>
        </w:rPr>
        <w:t>买、卖双方就培训事宜作出如下第（</w:t>
      </w:r>
      <w:r>
        <w:rPr>
          <w:rFonts w:hint="default" w:ascii="宋体" w:hAnsi="宋体" w:cs="宋体"/>
          <w:color w:val="000000"/>
          <w:sz w:val="24"/>
          <w:lang w:eastAsia="zh-Hans"/>
        </w:rPr>
        <w:t>2</w:t>
      </w:r>
      <w:r>
        <w:rPr>
          <w:rFonts w:hint="eastAsia" w:ascii="宋体" w:hAnsi="宋体" w:cs="宋体"/>
          <w:color w:val="000000"/>
          <w:sz w:val="24"/>
          <w:lang w:val="en-US" w:eastAsia="zh-Hans"/>
        </w:rPr>
        <w:t>）项确认：</w:t>
      </w:r>
    </w:p>
    <w:p w14:paraId="5AC44F06">
      <w:pPr>
        <w:pageBreakBefore w:val="0"/>
        <w:kinsoku/>
        <w:wordWrap/>
        <w:overflowPunct/>
        <w:topLinePunct w:val="0"/>
        <w:bidi w:val="0"/>
        <w:spacing w:line="360" w:lineRule="auto"/>
        <w:ind w:firstLine="480" w:firstLineChars="200"/>
        <w:textAlignment w:val="auto"/>
        <w:rPr>
          <w:rFonts w:hint="default"/>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）本合同涉及培训事宜。</w:t>
      </w:r>
    </w:p>
    <w:p w14:paraId="640476D8">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2</w:t>
      </w:r>
      <w:r>
        <w:rPr>
          <w:rFonts w:hint="eastAsia" w:ascii="宋体" w:hAnsi="宋体" w:cs="宋体"/>
          <w:color w:val="000000"/>
          <w:sz w:val="24"/>
          <w:lang w:val="en-US" w:eastAsia="zh-Hans"/>
        </w:rPr>
        <w:t>）本合同不涉及培训事宜，第九条第</w:t>
      </w:r>
      <w:r>
        <w:rPr>
          <w:rFonts w:hint="default" w:ascii="宋体" w:hAnsi="宋体" w:cs="宋体"/>
          <w:color w:val="000000"/>
          <w:sz w:val="24"/>
          <w:lang w:eastAsia="zh-Hans"/>
        </w:rPr>
        <w:t>2</w:t>
      </w:r>
      <w:r>
        <w:rPr>
          <w:rFonts w:hint="eastAsia" w:ascii="宋体" w:hAnsi="宋体" w:cs="宋体"/>
          <w:color w:val="000000"/>
          <w:sz w:val="24"/>
          <w:lang w:val="en-US" w:eastAsia="zh-Hans"/>
        </w:rPr>
        <w:t>至</w:t>
      </w:r>
      <w:r>
        <w:rPr>
          <w:rFonts w:hint="default" w:ascii="宋体" w:hAnsi="宋体" w:cs="宋体"/>
          <w:color w:val="000000"/>
          <w:sz w:val="24"/>
          <w:lang w:eastAsia="zh-Hans"/>
        </w:rPr>
        <w:t>3</w:t>
      </w:r>
      <w:r>
        <w:rPr>
          <w:rFonts w:hint="eastAsia" w:ascii="宋体" w:hAnsi="宋体" w:cs="宋体"/>
          <w:color w:val="000000"/>
          <w:sz w:val="24"/>
          <w:lang w:val="en-US" w:eastAsia="zh-Hans"/>
        </w:rPr>
        <w:t>款项不适用于本合同</w:t>
      </w:r>
      <w:r>
        <w:rPr>
          <w:rFonts w:hint="eastAsia" w:ascii="宋体" w:hAnsi="宋体" w:cs="宋体"/>
          <w:color w:val="000000"/>
          <w:sz w:val="24"/>
          <w:lang w:val="en-US" w:eastAsia="zh-CN"/>
        </w:rPr>
        <w:t>。</w:t>
      </w:r>
    </w:p>
    <w:p w14:paraId="46F21EA4">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CN"/>
        </w:rPr>
      </w:pPr>
      <w:r>
        <w:rPr>
          <w:rFonts w:hint="default" w:ascii="宋体" w:hAnsi="宋体" w:cs="宋体"/>
          <w:color w:val="000000"/>
          <w:sz w:val="24"/>
        </w:rPr>
        <w:t>2</w:t>
      </w:r>
      <w:r>
        <w:rPr>
          <w:rFonts w:hint="eastAsia" w:ascii="宋体" w:hAnsi="宋体" w:cs="宋体"/>
          <w:color w:val="000000"/>
          <w:sz w:val="24"/>
        </w:rPr>
        <w:t>.卖方承诺按照以下规定为买方提供技术培训。</w:t>
      </w:r>
      <w:bookmarkEnd w:id="33"/>
      <w:bookmarkEnd w:id="34"/>
      <w:bookmarkEnd w:id="35"/>
      <w:bookmarkEnd w:id="36"/>
      <w:bookmarkEnd w:id="37"/>
      <w:bookmarkEnd w:id="38"/>
      <w:bookmarkEnd w:id="39"/>
      <w:bookmarkEnd w:id="40"/>
    </w:p>
    <w:p w14:paraId="18B688B1">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CN"/>
        </w:rPr>
      </w:pPr>
      <w:bookmarkStart w:id="41" w:name="_Toc201401649"/>
      <w:bookmarkStart w:id="42" w:name="_Toc199215937"/>
      <w:bookmarkStart w:id="43" w:name="_Toc199213734"/>
      <w:bookmarkStart w:id="44" w:name="_Toc199215769"/>
      <w:bookmarkStart w:id="45" w:name="_Toc201719109"/>
      <w:bookmarkStart w:id="46" w:name="_Toc201997933"/>
      <w:bookmarkStart w:id="47" w:name="_Toc201743105"/>
      <w:bookmarkStart w:id="48" w:name="_Toc201742850"/>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r>
        <w:rPr>
          <w:rFonts w:hint="eastAsia" w:ascii="宋体" w:hAnsi="宋体" w:cs="宋体"/>
          <w:color w:val="000000"/>
          <w:sz w:val="24"/>
          <w:u w:val="single"/>
        </w:rPr>
        <w:t>以买方通知为准</w:t>
      </w:r>
      <w:bookmarkEnd w:id="41"/>
      <w:bookmarkEnd w:id="42"/>
      <w:bookmarkEnd w:id="43"/>
      <w:bookmarkEnd w:id="44"/>
      <w:bookmarkEnd w:id="45"/>
      <w:bookmarkEnd w:id="46"/>
      <w:bookmarkEnd w:id="47"/>
      <w:bookmarkEnd w:id="48"/>
      <w:r>
        <w:rPr>
          <w:rFonts w:hint="eastAsia" w:ascii="宋体" w:hAnsi="宋体" w:cs="宋体"/>
          <w:color w:val="000000"/>
          <w:sz w:val="24"/>
        </w:rPr>
        <w:t>。</w:t>
      </w:r>
    </w:p>
    <w:p w14:paraId="5788E6F8">
      <w:pPr>
        <w:pageBreakBefore w:val="0"/>
        <w:kinsoku/>
        <w:wordWrap/>
        <w:overflowPunct/>
        <w:topLinePunct w:val="0"/>
        <w:bidi w:val="0"/>
        <w:spacing w:line="360" w:lineRule="auto"/>
        <w:ind w:firstLine="480" w:firstLineChars="200"/>
        <w:textAlignment w:val="auto"/>
        <w:rPr>
          <w:rFonts w:ascii="宋体" w:hAnsi="宋体" w:cs="宋体"/>
          <w:color w:val="000000"/>
          <w:sz w:val="24"/>
        </w:rPr>
      </w:pPr>
      <w:bookmarkStart w:id="49" w:name="_Toc201719110"/>
      <w:bookmarkStart w:id="50" w:name="_Toc201742851"/>
      <w:bookmarkStart w:id="51" w:name="_Toc201401650"/>
      <w:bookmarkStart w:id="52" w:name="_Toc201743106"/>
      <w:bookmarkStart w:id="53" w:name="_Toc201997934"/>
      <w:bookmarkStart w:id="54" w:name="_Toc199213735"/>
      <w:bookmarkStart w:id="55" w:name="_Toc199215770"/>
      <w:bookmarkStart w:id="56" w:name="_Toc199215938"/>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49"/>
      <w:bookmarkEnd w:id="50"/>
      <w:bookmarkEnd w:id="51"/>
      <w:bookmarkEnd w:id="52"/>
      <w:bookmarkEnd w:id="53"/>
      <w:bookmarkEnd w:id="54"/>
      <w:bookmarkEnd w:id="55"/>
      <w:bookmarkEnd w:id="56"/>
      <w:r>
        <w:rPr>
          <w:rFonts w:hint="eastAsia" w:ascii="宋体" w:hAnsi="宋体" w:cs="宋体"/>
          <w:color w:val="000000"/>
          <w:sz w:val="24"/>
          <w:u w:val="single"/>
        </w:rPr>
        <w:t>以买方通知为准</w:t>
      </w:r>
      <w:r>
        <w:rPr>
          <w:rFonts w:hint="eastAsia" w:ascii="宋体" w:hAnsi="宋体" w:cs="宋体"/>
          <w:color w:val="000000"/>
          <w:sz w:val="24"/>
        </w:rPr>
        <w:t>。</w:t>
      </w:r>
    </w:p>
    <w:p w14:paraId="28CFA787">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lang w:eastAsia="zh-Hans"/>
        </w:rPr>
      </w:pPr>
      <w:bookmarkStart w:id="57" w:name="_Toc199215771"/>
      <w:bookmarkStart w:id="58" w:name="_Toc199215939"/>
      <w:bookmarkStart w:id="59" w:name="_Toc201401651"/>
      <w:bookmarkStart w:id="60" w:name="_Toc201719111"/>
      <w:bookmarkStart w:id="61" w:name="_Toc199213736"/>
      <w:bookmarkStart w:id="62" w:name="_Toc201742852"/>
      <w:bookmarkStart w:id="63" w:name="_Toc201743107"/>
      <w:bookmarkStart w:id="64" w:name="_Toc201997935"/>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val="en-US" w:eastAsia="zh-Hans"/>
        </w:rPr>
        <w:t>培训次数：【</w:t>
      </w:r>
      <w:r>
        <w:rPr>
          <w:rFonts w:hint="eastAsia" w:ascii="宋体" w:hAnsi="宋体" w:cs="宋体"/>
          <w:color w:val="000000"/>
          <w:sz w:val="24"/>
          <w:lang w:val="en-US" w:eastAsia="zh-CN"/>
        </w:rPr>
        <w:t xml:space="preserve"> / </w:t>
      </w:r>
      <w:r>
        <w:rPr>
          <w:rFonts w:hint="eastAsia" w:ascii="宋体" w:hAnsi="宋体" w:cs="宋体"/>
          <w:color w:val="000000"/>
          <w:sz w:val="24"/>
          <w:u w:val="none"/>
          <w:lang w:eastAsia="zh-Hans"/>
        </w:rPr>
        <w:t>】</w:t>
      </w:r>
      <w:r>
        <w:rPr>
          <w:rFonts w:hint="eastAsia" w:ascii="宋体" w:hAnsi="宋体" w:cs="宋体"/>
          <w:color w:val="000000"/>
          <w:sz w:val="24"/>
          <w:u w:val="none"/>
          <w:lang w:val="en-US" w:eastAsia="zh-Hans"/>
        </w:rPr>
        <w:t>次</w:t>
      </w:r>
      <w:r>
        <w:rPr>
          <w:rFonts w:hint="eastAsia" w:ascii="宋体" w:hAnsi="宋体" w:cs="宋体"/>
          <w:color w:val="000000"/>
          <w:sz w:val="24"/>
          <w:lang w:eastAsia="zh-Hans"/>
        </w:rPr>
        <w:t>。</w:t>
      </w:r>
    </w:p>
    <w:p w14:paraId="44EBA77E">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57"/>
      <w:bookmarkEnd w:id="58"/>
      <w:bookmarkEnd w:id="59"/>
      <w:bookmarkEnd w:id="60"/>
      <w:bookmarkEnd w:id="61"/>
      <w:bookmarkEnd w:id="62"/>
      <w:bookmarkEnd w:id="63"/>
      <w:bookmarkEnd w:id="64"/>
      <w:r>
        <w:rPr>
          <w:rFonts w:hint="eastAsia" w:ascii="宋体" w:hAnsi="宋体" w:cs="宋体"/>
          <w:color w:val="000000"/>
          <w:sz w:val="24"/>
          <w:u w:val="single"/>
        </w:rPr>
        <w:t>以买方通知为准</w:t>
      </w:r>
      <w:r>
        <w:rPr>
          <w:rFonts w:hint="eastAsia" w:ascii="宋体" w:hAnsi="宋体" w:cs="宋体"/>
          <w:color w:val="000000"/>
          <w:sz w:val="24"/>
        </w:rPr>
        <w:t>。</w:t>
      </w:r>
    </w:p>
    <w:p w14:paraId="5A5ED5C5">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default" w:ascii="宋体" w:hAnsi="宋体" w:cs="宋体"/>
          <w:color w:val="000000"/>
          <w:sz w:val="24"/>
        </w:rPr>
        <w:t>3</w:t>
      </w:r>
      <w:r>
        <w:rPr>
          <w:rFonts w:hint="eastAsia" w:ascii="宋体" w:hAnsi="宋体" w:cs="宋体"/>
          <w:color w:val="000000"/>
          <w:sz w:val="24"/>
        </w:rPr>
        <w:t>.培训要求</w:t>
      </w:r>
    </w:p>
    <w:p w14:paraId="51A4331E">
      <w:pPr>
        <w:pageBreakBefore w:val="0"/>
        <w:kinsoku/>
        <w:wordWrap/>
        <w:overflowPunct/>
        <w:topLinePunct w:val="0"/>
        <w:bidi w:val="0"/>
        <w:spacing w:line="360" w:lineRule="auto"/>
        <w:ind w:left="479" w:leftChars="228" w:firstLine="0" w:firstLineChars="0"/>
        <w:textAlignment w:val="auto"/>
        <w:rPr>
          <w:rFonts w:hint="default" w:ascii="宋体" w:hAnsi="宋体" w:eastAsia="宋体" w:cs="宋体"/>
          <w:color w:val="000000"/>
          <w:sz w:val="24"/>
          <w:lang w:val="en-US"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w:t>
      </w:r>
      <w:r>
        <w:rPr>
          <w:rFonts w:hint="eastAsia" w:ascii="宋体" w:hAnsi="宋体" w:cs="宋体"/>
          <w:color w:val="000000"/>
          <w:sz w:val="24"/>
          <w:lang w:eastAsia="zh-CN"/>
        </w:rPr>
        <w:t>货物</w:t>
      </w:r>
      <w:r>
        <w:rPr>
          <w:rFonts w:hint="eastAsia" w:ascii="宋体" w:hAnsi="宋体" w:cs="宋体"/>
          <w:color w:val="000000"/>
          <w:sz w:val="24"/>
        </w:rPr>
        <w:t>的操作及维修的培训，直至熟练为止。</w:t>
      </w:r>
    </w:p>
    <w:p w14:paraId="00AEF9FE">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Cs w:val="24"/>
          <w:lang w:val="en-US" w:eastAsia="zh-CN"/>
        </w:rPr>
      </w:pPr>
      <w:bookmarkStart w:id="65" w:name="_Toc199215773"/>
      <w:bookmarkStart w:id="66" w:name="_Toc201401653"/>
      <w:bookmarkStart w:id="67" w:name="_Toc199213738"/>
      <w:bookmarkStart w:id="68" w:name="_Toc201719113"/>
      <w:bookmarkStart w:id="69" w:name="_Toc199215941"/>
      <w:bookmarkStart w:id="70" w:name="_Toc201742854"/>
      <w:bookmarkStart w:id="71" w:name="_Toc201743109"/>
      <w:bookmarkStart w:id="72" w:name="_Toc201997937"/>
      <w:r>
        <w:rPr>
          <w:rFonts w:hint="eastAsia" w:ascii="宋体" w:hAnsi="宋体" w:cs="宋体"/>
          <w:color w:val="000000"/>
          <w:szCs w:val="24"/>
          <w:lang w:val="en-US" w:eastAsia="zh-CN"/>
        </w:rPr>
        <w:t>十</w:t>
      </w:r>
      <w:r>
        <w:rPr>
          <w:rFonts w:hint="eastAsia" w:ascii="宋体" w:hAnsi="宋体" w:cs="宋体"/>
          <w:color w:val="000000"/>
          <w:szCs w:val="24"/>
          <w:lang w:val="en-US" w:eastAsia="zh-Hans"/>
        </w:rPr>
        <w:t>、</w:t>
      </w:r>
      <w:bookmarkEnd w:id="65"/>
      <w:bookmarkEnd w:id="66"/>
      <w:bookmarkEnd w:id="67"/>
      <w:bookmarkEnd w:id="68"/>
      <w:bookmarkEnd w:id="69"/>
      <w:bookmarkEnd w:id="70"/>
      <w:bookmarkEnd w:id="71"/>
      <w:bookmarkEnd w:id="72"/>
      <w:r>
        <w:rPr>
          <w:rFonts w:hint="eastAsia" w:ascii="宋体" w:hAnsi="宋体" w:cs="宋体"/>
          <w:color w:val="000000"/>
          <w:szCs w:val="24"/>
          <w:lang w:val="en-US" w:eastAsia="zh-CN"/>
        </w:rPr>
        <w:t>质保</w:t>
      </w:r>
    </w:p>
    <w:p w14:paraId="4FB01B8E">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1.</w:t>
      </w:r>
      <w:r>
        <w:rPr>
          <w:rFonts w:hint="eastAsia"/>
          <w:kern w:val="0"/>
          <w:sz w:val="24"/>
        </w:rPr>
        <w:t>保修期：自</w:t>
      </w:r>
      <w:r>
        <w:rPr>
          <w:rFonts w:hint="eastAsia"/>
          <w:kern w:val="0"/>
          <w:sz w:val="24"/>
          <w:lang w:eastAsia="zh-CN"/>
        </w:rPr>
        <w:t>货物</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u w:val="none"/>
          <w:lang w:val="en-US" w:eastAsia="zh-Hans"/>
        </w:rPr>
        <w:t>【</w:t>
      </w:r>
      <w:r>
        <w:rPr>
          <w:rFonts w:hint="eastAsia" w:ascii="宋体" w:hAnsi="宋体" w:cs="宋体"/>
          <w:color w:val="000000"/>
          <w:sz w:val="24"/>
          <w:u w:val="none"/>
          <w:lang w:val="en-US" w:eastAsia="zh-CN"/>
        </w:rPr>
        <w:t>12</w:t>
      </w:r>
      <w:r>
        <w:rPr>
          <w:rFonts w:hint="eastAsia" w:ascii="宋体" w:hAnsi="宋体" w:cs="宋体"/>
          <w:color w:val="000000"/>
          <w:sz w:val="24"/>
          <w:u w:val="none"/>
          <w:lang w:eastAsia="zh-Hans"/>
        </w:rPr>
        <w:t>】</w:t>
      </w:r>
      <w:r>
        <w:rPr>
          <w:rFonts w:hint="eastAsia"/>
          <w:kern w:val="0"/>
          <w:sz w:val="24"/>
          <w:u w:val="none"/>
        </w:rPr>
        <w:t>个月</w:t>
      </w:r>
      <w:r>
        <w:rPr>
          <w:rFonts w:hint="eastAsia"/>
          <w:kern w:val="0"/>
          <w:sz w:val="24"/>
        </w:rPr>
        <w:t>。</w:t>
      </w:r>
    </w:p>
    <w:p w14:paraId="4E0935D1">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2.</w:t>
      </w:r>
      <w:r>
        <w:rPr>
          <w:rFonts w:hint="eastAsia"/>
          <w:kern w:val="0"/>
          <w:sz w:val="24"/>
        </w:rPr>
        <w:t>保修期内所发生的因卖方原因引起的</w:t>
      </w:r>
      <w:r>
        <w:rPr>
          <w:rFonts w:hint="eastAsia"/>
          <w:kern w:val="0"/>
          <w:sz w:val="24"/>
          <w:lang w:eastAsia="zh-CN"/>
        </w:rPr>
        <w:t>货物</w:t>
      </w:r>
      <w:r>
        <w:rPr>
          <w:rFonts w:hint="eastAsia"/>
          <w:kern w:val="0"/>
          <w:sz w:val="24"/>
        </w:rPr>
        <w:t>质量问题和供货问题等，卖方须及时响应解决，直至质量保证期满为止。</w:t>
      </w:r>
    </w:p>
    <w:p w14:paraId="7F59333F">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rFonts w:hint="eastAsia"/>
          <w:kern w:val="0"/>
          <w:sz w:val="24"/>
        </w:rPr>
      </w:pPr>
      <w:r>
        <w:rPr>
          <w:rFonts w:hint="eastAsia"/>
          <w:kern w:val="0"/>
          <w:sz w:val="24"/>
        </w:rPr>
        <w:t>3.如因运输不当致使货物损坏，应由乙方免费更换。在货物安装过程及保修期内，如发生质量问题、因运输不当或乙方未全面进行安装调试而致使货物损坏，应由乙方免费进行维修或更换。</w:t>
      </w:r>
    </w:p>
    <w:p w14:paraId="68FBC877">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rFonts w:hint="eastAsia"/>
          <w:kern w:val="0"/>
          <w:sz w:val="24"/>
        </w:rPr>
      </w:pPr>
      <w:r>
        <w:rPr>
          <w:rFonts w:hint="eastAsia"/>
          <w:kern w:val="0"/>
          <w:sz w:val="24"/>
        </w:rPr>
        <w:t>4.货物故障报修的处理时间：可通过电话排除的故障，应在2小时内解决；如电话无法解决，周一至周五期间24小时内到达现场并排除故障，其余期间在48小时内到达现场并排除故障。</w:t>
      </w:r>
    </w:p>
    <w:p w14:paraId="5EDD2259">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rFonts w:hint="eastAsia"/>
          <w:kern w:val="0"/>
          <w:sz w:val="24"/>
        </w:rPr>
        <w:t>6.保修期内，所有货物维修服务均为上门服务，由此产生的费用均不再收取。</w:t>
      </w:r>
    </w:p>
    <w:p w14:paraId="3B62CDB3">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73" w:name="_Toc199215943"/>
      <w:bookmarkStart w:id="74" w:name="_Toc201997939"/>
      <w:bookmarkStart w:id="75" w:name="_Toc201719115"/>
      <w:bookmarkStart w:id="76" w:name="_Toc201743111"/>
      <w:bookmarkStart w:id="77" w:name="_Toc199213740"/>
      <w:bookmarkStart w:id="78" w:name="_Toc201742856"/>
      <w:bookmarkStart w:id="79" w:name="_Toc199215775"/>
      <w:bookmarkStart w:id="80" w:name="_Toc201401655"/>
      <w:r>
        <w:rPr>
          <w:rFonts w:hint="eastAsia" w:ascii="宋体" w:hAnsi="宋体" w:cs="宋体"/>
          <w:color w:val="000000"/>
          <w:szCs w:val="24"/>
          <w:lang w:val="en-US" w:eastAsia="zh-CN"/>
        </w:rPr>
        <w:t>十一</w:t>
      </w:r>
      <w:r>
        <w:rPr>
          <w:rFonts w:hint="eastAsia" w:ascii="宋体" w:hAnsi="宋体" w:cs="宋体"/>
          <w:color w:val="000000"/>
          <w:szCs w:val="24"/>
          <w:lang w:val="en-US" w:eastAsia="zh-Hans"/>
        </w:rPr>
        <w:t>、</w:t>
      </w:r>
      <w:r>
        <w:rPr>
          <w:rFonts w:hint="eastAsia" w:ascii="宋体" w:hAnsi="宋体" w:cs="宋体"/>
          <w:color w:val="000000"/>
          <w:szCs w:val="24"/>
        </w:rPr>
        <w:t>不可抗力</w:t>
      </w:r>
    </w:p>
    <w:p w14:paraId="2AEA372A">
      <w:pPr>
        <w:pageBreakBefore w:val="0"/>
        <w:numPr>
          <w:ilvl w:val="0"/>
          <w:numId w:val="0"/>
        </w:numPr>
        <w:kinsoku/>
        <w:wordWrap/>
        <w:overflowPunct/>
        <w:topLinePunct w:val="0"/>
        <w:bidi w:val="0"/>
        <w:spacing w:before="0" w:after="0" w:line="360" w:lineRule="auto"/>
        <w:ind w:left="0" w:leftChars="0" w:firstLine="480" w:firstLineChars="200"/>
        <w:jc w:val="left"/>
        <w:textAlignment w:val="auto"/>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1.由于不可抗力的原因，一方不能履行合同义务的，应当在不可抗力发生之日起3天内以书面形式通知对方，并提供证明材料证明不可抗力事件的存在。</w:t>
      </w:r>
    </w:p>
    <w:p w14:paraId="6AC2E0A0">
      <w:pPr>
        <w:pageBreakBefore w:val="0"/>
        <w:numPr>
          <w:ilvl w:val="0"/>
          <w:numId w:val="0"/>
        </w:numPr>
        <w:kinsoku/>
        <w:wordWrap/>
        <w:overflowPunct/>
        <w:topLinePunct w:val="0"/>
        <w:bidi w:val="0"/>
        <w:spacing w:before="0" w:after="0" w:line="360" w:lineRule="auto"/>
        <w:ind w:left="0" w:leftChars="0"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rPr>
        <w:t>2.不可抗力事件发生后，双方应当积极寻求以合理的方式履行本合同。如不可抗力无法消除，致使合同目的无法实现的，双方均有权解除合同，且均不互相追究违约责任。</w:t>
      </w:r>
    </w:p>
    <w:p w14:paraId="5879D89C">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十</w:t>
      </w:r>
      <w:r>
        <w:rPr>
          <w:rFonts w:hint="eastAsia" w:ascii="宋体" w:hAnsi="宋体" w:cs="宋体"/>
          <w:color w:val="000000"/>
          <w:szCs w:val="24"/>
          <w:lang w:val="en-US" w:eastAsia="zh-CN"/>
        </w:rPr>
        <w:t>二</w:t>
      </w:r>
      <w:r>
        <w:rPr>
          <w:rFonts w:hint="eastAsia" w:ascii="宋体" w:hAnsi="宋体" w:cs="宋体"/>
          <w:color w:val="000000"/>
          <w:szCs w:val="24"/>
          <w:lang w:val="en-US" w:eastAsia="zh-Hans"/>
        </w:rPr>
        <w:t>、</w:t>
      </w:r>
      <w:r>
        <w:rPr>
          <w:rFonts w:hint="eastAsia" w:ascii="宋体" w:hAnsi="宋体" w:cs="宋体"/>
          <w:color w:val="000000"/>
          <w:szCs w:val="24"/>
        </w:rPr>
        <w:t>合同生效</w:t>
      </w:r>
    </w:p>
    <w:p w14:paraId="6A086A38">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val="en-US" w:eastAsia="zh-Hans"/>
        </w:rPr>
        <w:t>【</w:t>
      </w:r>
      <w:r>
        <w:rPr>
          <w:rFonts w:hint="eastAsia" w:ascii="宋体" w:hAnsi="宋体" w:cs="宋体"/>
          <w:color w:val="000000"/>
          <w:sz w:val="24"/>
          <w:lang w:val="en-US" w:eastAsia="zh-CN"/>
        </w:rPr>
        <w:t>肆</w:t>
      </w:r>
      <w:r>
        <w:rPr>
          <w:rFonts w:hint="eastAsia" w:ascii="宋体" w:hAnsi="宋体" w:cs="宋体"/>
          <w:color w:val="000000"/>
          <w:sz w:val="24"/>
          <w:lang w:val="en-US" w:eastAsia="zh-Hans"/>
        </w:rPr>
        <w:t>】</w:t>
      </w:r>
      <w:r>
        <w:rPr>
          <w:rFonts w:hint="eastAsia" w:ascii="宋体" w:hAnsi="宋体" w:cs="宋体"/>
          <w:color w:val="000000"/>
          <w:sz w:val="24"/>
        </w:rPr>
        <w:t>份，双方各执</w:t>
      </w:r>
      <w:r>
        <w:rPr>
          <w:rFonts w:hint="eastAsia" w:ascii="宋体" w:hAnsi="宋体" w:cs="宋体"/>
          <w:color w:val="000000"/>
          <w:sz w:val="24"/>
          <w:lang w:val="en-US" w:eastAsia="zh-Hans"/>
        </w:rPr>
        <w:t>【</w:t>
      </w:r>
      <w:r>
        <w:rPr>
          <w:rFonts w:hint="eastAsia" w:ascii="宋体" w:hAnsi="宋体" w:cs="宋体"/>
          <w:color w:val="000000"/>
          <w:sz w:val="24"/>
          <w:lang w:val="en-US" w:eastAsia="zh-CN"/>
        </w:rPr>
        <w:t>贰</w:t>
      </w:r>
      <w:r>
        <w:rPr>
          <w:rFonts w:hint="eastAsia" w:ascii="宋体" w:hAnsi="宋体" w:cs="宋体"/>
          <w:color w:val="000000"/>
          <w:sz w:val="24"/>
          <w:lang w:val="en-US"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14D0626B">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十</w:t>
      </w:r>
      <w:r>
        <w:rPr>
          <w:rFonts w:hint="eastAsia" w:ascii="宋体" w:hAnsi="宋体" w:cs="宋体"/>
          <w:color w:val="000000"/>
          <w:szCs w:val="24"/>
          <w:lang w:val="en-US" w:eastAsia="zh-CN"/>
        </w:rPr>
        <w:t>三</w:t>
      </w:r>
      <w:r>
        <w:rPr>
          <w:rFonts w:hint="eastAsia" w:ascii="宋体" w:hAnsi="宋体" w:cs="宋体"/>
          <w:color w:val="000000"/>
          <w:szCs w:val="24"/>
          <w:lang w:val="en-US" w:eastAsia="zh-Hans"/>
        </w:rPr>
        <w:t>、</w:t>
      </w:r>
      <w:r>
        <w:rPr>
          <w:rFonts w:hint="eastAsia" w:ascii="宋体" w:hAnsi="宋体" w:cs="宋体"/>
          <w:color w:val="000000"/>
          <w:szCs w:val="24"/>
        </w:rPr>
        <w:t>其他约定事项</w:t>
      </w:r>
      <w:bookmarkEnd w:id="73"/>
      <w:bookmarkEnd w:id="74"/>
      <w:bookmarkEnd w:id="75"/>
      <w:bookmarkEnd w:id="76"/>
      <w:bookmarkEnd w:id="77"/>
      <w:bookmarkEnd w:id="78"/>
      <w:bookmarkEnd w:id="79"/>
      <w:bookmarkEnd w:id="80"/>
    </w:p>
    <w:p w14:paraId="6CB270C2">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1.本合同未尽事宜，双方可在本合同框架内，经协商一致签订补充合同，补充协议签订后并经双方签字盖章后生效，与本合同具有同等法律效力。</w:t>
      </w:r>
    </w:p>
    <w:p w14:paraId="49686EF3">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2.本合同中的附件由《供应商廉洁协议书》</w:t>
      </w:r>
      <w:r>
        <w:rPr>
          <w:rFonts w:hint="eastAsia" w:ascii="宋体" w:hAnsi="宋体" w:cs="宋体"/>
          <w:color w:val="000000"/>
          <w:sz w:val="24"/>
          <w:lang w:eastAsia="zh-CN"/>
        </w:rPr>
        <w:t>《</w:t>
      </w:r>
      <w:r>
        <w:rPr>
          <w:rFonts w:hint="eastAsia" w:ascii="宋体" w:hAnsi="宋体" w:cs="宋体"/>
          <w:color w:val="000000"/>
          <w:sz w:val="24"/>
          <w:lang w:val="en-US" w:eastAsia="zh-CN"/>
        </w:rPr>
        <w:t>安全生产协议书</w:t>
      </w:r>
      <w:r>
        <w:rPr>
          <w:rFonts w:hint="eastAsia" w:ascii="宋体" w:hAnsi="宋体" w:cs="宋体"/>
          <w:color w:val="000000"/>
          <w:sz w:val="24"/>
          <w:lang w:eastAsia="zh-CN"/>
        </w:rPr>
        <w:t>》</w:t>
      </w:r>
      <w:r>
        <w:rPr>
          <w:rFonts w:hint="eastAsia" w:ascii="宋体" w:hAnsi="宋体" w:cs="宋体"/>
          <w:color w:val="000000"/>
          <w:sz w:val="24"/>
        </w:rPr>
        <w:t>组成，均为本合同不可分割的部分，与本合同具有相同的法律效力。</w:t>
      </w:r>
    </w:p>
    <w:p w14:paraId="141A3927">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4DB0F13E">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p>
    <w:p w14:paraId="78356ACA">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rPr>
        <w:t>5.因履行本合同产生的争议由双方协商解决，协商不成的，任何一方均可向甲方所在地有管辖权的人民法院提起诉讼</w:t>
      </w:r>
      <w:r>
        <w:rPr>
          <w:rFonts w:hint="eastAsia" w:ascii="宋体" w:hAnsi="宋体" w:cs="宋体"/>
          <w:color w:val="000000"/>
          <w:sz w:val="24"/>
          <w:lang w:eastAsia="zh-CN"/>
        </w:rPr>
        <w:t>。</w:t>
      </w:r>
    </w:p>
    <w:p w14:paraId="2B894717">
      <w:pPr>
        <w:pageBreakBefore w:val="0"/>
        <w:kinsoku/>
        <w:wordWrap/>
        <w:overflowPunct/>
        <w:topLinePunct w:val="0"/>
        <w:bidi w:val="0"/>
        <w:spacing w:line="360" w:lineRule="auto"/>
        <w:textAlignment w:val="auto"/>
        <w:rPr>
          <w:rFonts w:hint="eastAsia" w:ascii="宋体" w:hAnsi="宋体" w:eastAsia="宋体" w:cs="宋体"/>
          <w:color w:val="000000"/>
          <w:sz w:val="24"/>
          <w:lang w:eastAsia="zh-CN"/>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C42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240B21B3">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买方（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tc>
        <w:tc>
          <w:tcPr>
            <w:tcW w:w="4389" w:type="dxa"/>
            <w:noWrap w:val="0"/>
            <w:vAlign w:val="top"/>
          </w:tcPr>
          <w:p w14:paraId="026010B0">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卖方（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34B9D772">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r>
      <w:tr w14:paraId="78A1C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173CE2FB">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法定代表人</w:t>
            </w:r>
          </w:p>
          <w:p w14:paraId="5477B4B7">
            <w:pPr>
              <w:pageBreakBefore w:val="0"/>
              <w:kinsoku/>
              <w:wordWrap/>
              <w:overflowPunct/>
              <w:topLinePunct w:val="0"/>
              <w:bidi w:val="0"/>
              <w:spacing w:before="156" w:beforeLines="50" w:after="60" w:line="360" w:lineRule="auto"/>
              <w:textAlignment w:val="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389" w:type="dxa"/>
            <w:noWrap w:val="0"/>
            <w:vAlign w:val="top"/>
          </w:tcPr>
          <w:p w14:paraId="7C5923AF">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法定代表人</w:t>
            </w:r>
          </w:p>
          <w:p w14:paraId="029472D9">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36CAA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240B8A52">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c>
          <w:tcPr>
            <w:tcW w:w="4389" w:type="dxa"/>
            <w:noWrap w:val="0"/>
            <w:vAlign w:val="top"/>
          </w:tcPr>
          <w:p w14:paraId="6EC9DD10">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r>
      <w:tr w14:paraId="3565E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6A7A07A">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389" w:type="dxa"/>
            <w:noWrap w:val="0"/>
            <w:vAlign w:val="top"/>
          </w:tcPr>
          <w:p w14:paraId="7CD33B14">
            <w:pPr>
              <w:pageBreakBefore w:val="0"/>
              <w:kinsoku/>
              <w:wordWrap/>
              <w:overflowPunct/>
              <w:topLinePunct w:val="0"/>
              <w:bidi w:val="0"/>
              <w:spacing w:before="156" w:beforeLines="50" w:after="60" w:line="360" w:lineRule="auto"/>
              <w:textAlignment w:val="auto"/>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16FEC710">
      <w:pPr>
        <w:pStyle w:val="4"/>
        <w:spacing w:after="78"/>
      </w:pPr>
      <w:r>
        <w:rPr>
          <w:rFonts w:hint="eastAsia"/>
        </w:rPr>
        <w:t>附件1：供应商廉洁协议书</w:t>
      </w:r>
    </w:p>
    <w:p w14:paraId="4727717A">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供应商廉</w:t>
      </w:r>
      <w:r>
        <w:rPr>
          <w:rFonts w:hint="eastAsia" w:ascii="黑体" w:hAnsi="黑体" w:eastAsia="黑体" w:cs="黑体"/>
          <w:b/>
          <w:bCs/>
          <w:sz w:val="32"/>
          <w:szCs w:val="32"/>
          <w:lang w:eastAsia="zh-Hans"/>
        </w:rPr>
        <w:t>洁</w:t>
      </w:r>
      <w:r>
        <w:rPr>
          <w:rFonts w:hint="eastAsia" w:ascii="黑体" w:hAnsi="黑体" w:eastAsia="黑体" w:cs="黑体"/>
          <w:b/>
          <w:bCs/>
          <w:sz w:val="32"/>
          <w:szCs w:val="32"/>
        </w:rPr>
        <w:t>协议书</w:t>
      </w:r>
    </w:p>
    <w:p w14:paraId="4F3925CB">
      <w:pPr>
        <w:spacing w:after="78" w:line="360" w:lineRule="auto"/>
        <w:ind w:firstLine="480" w:firstLineChars="200"/>
        <w:rPr>
          <w:rFonts w:hint="eastAsia" w:ascii="宋体" w:hAnsi="宋体" w:cs="宋体"/>
          <w:kern w:val="0"/>
          <w:sz w:val="24"/>
          <w:lang w:eastAsia="zh-Hans"/>
        </w:rPr>
      </w:pPr>
      <w:r>
        <w:rPr>
          <w:rFonts w:hint="eastAsia" w:ascii="宋体" w:hAnsi="宋体" w:cs="宋体"/>
          <w:kern w:val="0"/>
          <w:sz w:val="24"/>
          <w:lang w:eastAsia="zh-Hans"/>
        </w:rPr>
        <w:t>为倡导防腐倡廉，诚实守信的经营作风，更好的维护甲乙双方的合作关系，强化对经营活动的法律约束，规范相关业务人员的廉洁行为。特作如下规定：</w:t>
      </w:r>
    </w:p>
    <w:p w14:paraId="5E6BB9BB">
      <w:pPr>
        <w:spacing w:after="78" w:line="360" w:lineRule="auto"/>
        <w:ind w:firstLine="562" w:firstLineChars="200"/>
        <w:rPr>
          <w:rFonts w:hint="eastAsia" w:ascii="宋体" w:hAnsi="宋体" w:cs="宋体"/>
          <w:b/>
          <w:bCs/>
          <w:kern w:val="0"/>
          <w:sz w:val="28"/>
          <w:szCs w:val="28"/>
          <w:lang w:eastAsia="zh-Hans"/>
        </w:rPr>
      </w:pPr>
      <w:r>
        <w:rPr>
          <w:rFonts w:hint="eastAsia" w:ascii="宋体" w:hAnsi="宋体" w:cs="宋体"/>
          <w:b/>
          <w:bCs/>
          <w:kern w:val="0"/>
          <w:sz w:val="28"/>
          <w:szCs w:val="28"/>
          <w:lang w:eastAsia="zh-Hans"/>
        </w:rPr>
        <w:t>一、</w:t>
      </w:r>
      <w:r>
        <w:rPr>
          <w:rFonts w:ascii="宋体" w:hAnsi="宋体" w:cs="宋体"/>
          <w:b/>
          <w:bCs/>
          <w:kern w:val="0"/>
          <w:sz w:val="28"/>
          <w:szCs w:val="28"/>
          <w:lang w:eastAsia="zh-Hans"/>
        </w:rPr>
        <w:t>严禁甲方人员有以下行为：</w:t>
      </w:r>
    </w:p>
    <w:p w14:paraId="65C124BB">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1.利用职务便利在经营活动中谋取个人私利，损害甲方利益；</w:t>
      </w:r>
    </w:p>
    <w:p w14:paraId="3DAB060E">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2.在经济活动中索取、收受财物。</w:t>
      </w:r>
    </w:p>
    <w:p w14:paraId="6514250B">
      <w:pPr>
        <w:spacing w:after="78" w:line="360" w:lineRule="auto"/>
        <w:ind w:firstLine="562" w:firstLineChars="200"/>
        <w:rPr>
          <w:rFonts w:hint="eastAsia" w:ascii="宋体" w:hAnsi="宋体" w:cs="宋体"/>
          <w:b/>
          <w:bCs/>
          <w:kern w:val="0"/>
          <w:sz w:val="28"/>
          <w:szCs w:val="28"/>
          <w:lang w:eastAsia="zh-Hans"/>
        </w:rPr>
      </w:pPr>
      <w:r>
        <w:rPr>
          <w:rFonts w:hint="eastAsia" w:ascii="宋体" w:hAnsi="宋体" w:cs="宋体"/>
          <w:b/>
          <w:bCs/>
          <w:kern w:val="0"/>
          <w:sz w:val="28"/>
          <w:szCs w:val="28"/>
          <w:lang w:eastAsia="zh-Hans"/>
        </w:rPr>
        <w:t>二、乙方不可以有以下行为：</w:t>
      </w:r>
    </w:p>
    <w:p w14:paraId="50DE0EA8">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1.向甲方人员行贿或变相行贿；</w:t>
      </w:r>
    </w:p>
    <w:p w14:paraId="71E51FF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2.向甲方人员赠送现金、购物卡、贵重礼品、利益交换等</w:t>
      </w:r>
      <w:r>
        <w:rPr>
          <w:rFonts w:hint="eastAsia" w:ascii="宋体" w:hAnsi="宋体" w:cs="宋体"/>
          <w:kern w:val="0"/>
          <w:sz w:val="24"/>
          <w:lang w:eastAsia="zh-Hans"/>
        </w:rPr>
        <w:t>。</w:t>
      </w:r>
    </w:p>
    <w:p w14:paraId="7E07436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以上规定的执行希望得到甲乙双方的支持和配合，若甲方人员有违反上述规定的行为，乙方须告知甲方，甲方将严肃处理，绝不姑息。</w:t>
      </w:r>
    </w:p>
    <w:p w14:paraId="77B0D08D">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如乙方人员有违反上述规定的行为，视为乙方违约，甲方有权终止与乙方的合作，并有权采取以下措施：</w:t>
      </w:r>
    </w:p>
    <w:p w14:paraId="553DBC37">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1.甲方有权单方面立即终止合作，对尚未付清的款项不负有任何违约责任。</w:t>
      </w:r>
    </w:p>
    <w:p w14:paraId="3C6A61B9">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lang w:eastAsia="zh-Hans"/>
        </w:rPr>
        <w:t>要求乙方按照</w:t>
      </w:r>
      <w:r>
        <w:rPr>
          <w:rFonts w:hint="eastAsia" w:ascii="宋体" w:hAnsi="宋体" w:cs="宋体"/>
          <w:kern w:val="0"/>
          <w:sz w:val="24"/>
        </w:rPr>
        <w:t>合同金额的【10】%</w:t>
      </w:r>
      <w:r>
        <w:rPr>
          <w:rFonts w:hint="eastAsia" w:ascii="宋体" w:hAnsi="宋体" w:cs="宋体"/>
          <w:kern w:val="0"/>
          <w:sz w:val="24"/>
          <w:lang w:eastAsia="zh-Hans"/>
        </w:rPr>
        <w:t>支付违约金</w:t>
      </w:r>
      <w:r>
        <w:rPr>
          <w:rFonts w:hint="eastAsia" w:ascii="宋体" w:hAnsi="宋体" w:cs="宋体"/>
          <w:kern w:val="0"/>
          <w:sz w:val="24"/>
        </w:rPr>
        <w:t>，由此造成的后果，包括甲方的损失将由乙方承担，必要时甲方将追究乙方的</w:t>
      </w:r>
      <w:r>
        <w:rPr>
          <w:rFonts w:hint="eastAsia" w:ascii="宋体" w:hAnsi="宋体" w:cs="宋体"/>
          <w:kern w:val="0"/>
          <w:sz w:val="24"/>
          <w:lang w:eastAsia="zh-Hans"/>
        </w:rPr>
        <w:t>其他</w:t>
      </w:r>
      <w:r>
        <w:rPr>
          <w:rFonts w:hint="eastAsia" w:ascii="宋体" w:hAnsi="宋体" w:cs="宋体"/>
          <w:kern w:val="0"/>
          <w:sz w:val="24"/>
        </w:rPr>
        <w:t>法律责任。</w:t>
      </w:r>
    </w:p>
    <w:p w14:paraId="5833C495">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3.甲方有权就乙方贿赂行为向工程所在地公安/司法机关检举报案操作。</w:t>
      </w:r>
    </w:p>
    <w:p w14:paraId="550961D1">
      <w:pPr>
        <w:widowControl/>
        <w:spacing w:after="78" w:line="360" w:lineRule="auto"/>
        <w:ind w:firstLine="480" w:firstLineChars="200"/>
        <w:rPr>
          <w:rFonts w:hint="eastAsia" w:ascii="宋体" w:hAnsi="宋体" w:cs="宋体"/>
          <w:kern w:val="0"/>
          <w:sz w:val="24"/>
        </w:rPr>
      </w:pPr>
      <w:r>
        <w:rPr>
          <w:rFonts w:hint="eastAsia" w:ascii="宋体" w:hAnsi="宋体" w:cs="宋体"/>
          <w:kern w:val="0"/>
          <w:sz w:val="24"/>
        </w:rPr>
        <w:t>为了互惠互利的长期发展关系，敬请互相配合。</w:t>
      </w:r>
    </w:p>
    <w:bookmarkEnd w:id="7"/>
    <w:tbl>
      <w:tblPr>
        <w:tblStyle w:val="2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2CB5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3FA7906">
            <w:pPr>
              <w:pStyle w:val="21"/>
              <w:spacing w:before="156" w:beforeLines="50" w:after="156" w:afterLines="50"/>
              <w:ind w:left="0" w:leftChars="0" w:firstLine="0" w:firstLineChars="0"/>
              <w:rPr>
                <w:sz w:val="24"/>
              </w:rPr>
            </w:pPr>
            <w:r>
              <w:rPr>
                <w:rFonts w:hint="eastAsia"/>
                <w:sz w:val="24"/>
              </w:rPr>
              <w:t>甲方：</w:t>
            </w:r>
          </w:p>
        </w:tc>
        <w:tc>
          <w:tcPr>
            <w:tcW w:w="2500" w:type="pct"/>
            <w:vAlign w:val="center"/>
          </w:tcPr>
          <w:p w14:paraId="1B01BCD0">
            <w:pPr>
              <w:spacing w:before="156" w:beforeLines="50" w:after="156" w:afterLines="50" w:line="240" w:lineRule="auto"/>
              <w:rPr>
                <w:sz w:val="24"/>
              </w:rPr>
            </w:pPr>
            <w:r>
              <w:rPr>
                <w:rFonts w:hint="eastAsia" w:ascii="Times New Roman Regular" w:hAnsi="Times New Roman Regular" w:cs="Times New Roman Regular"/>
                <w:sz w:val="24"/>
              </w:rPr>
              <w:t>乙方：</w:t>
            </w:r>
          </w:p>
        </w:tc>
      </w:tr>
      <w:tr w14:paraId="2905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4126636E">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c>
          <w:tcPr>
            <w:tcW w:w="2500" w:type="pct"/>
            <w:vAlign w:val="center"/>
          </w:tcPr>
          <w:p w14:paraId="78C141C8">
            <w:pPr>
              <w:spacing w:before="156" w:beforeLines="50" w:after="156" w:afterLines="50" w:line="240" w:lineRule="auto"/>
              <w:ind w:firstLine="960" w:firstLineChars="400"/>
              <w:rPr>
                <w:rFonts w:ascii="Times New Roman Regular" w:hAnsi="Times New Roman Regular" w:cs="Times New Roman Regular"/>
                <w:sz w:val="24"/>
              </w:rPr>
            </w:pPr>
            <w:r>
              <w:rPr>
                <w:rFonts w:hint="eastAsia" w:ascii="Times New Roman Regular" w:hAnsi="Times New Roman Regular" w:cs="Times New Roman Regular"/>
                <w:sz w:val="24"/>
              </w:rPr>
              <w:t>年    月    日</w:t>
            </w:r>
          </w:p>
        </w:tc>
      </w:tr>
    </w:tbl>
    <w:p w14:paraId="5454300D">
      <w:pPr>
        <w:pStyle w:val="4"/>
        <w:spacing w:after="78"/>
        <w:rPr>
          <w:rFonts w:hint="eastAsia"/>
          <w:lang w:val="en-US" w:eastAsia="zh-CN"/>
        </w:rPr>
      </w:pPr>
      <w:r>
        <w:rPr>
          <w:rFonts w:hint="eastAsia" w:ascii="宋体" w:hAnsi="宋体" w:cs="宋体"/>
          <w:sz w:val="28"/>
          <w:szCs w:val="28"/>
        </w:rPr>
        <w:br w:type="page"/>
      </w:r>
      <w:r>
        <w:rPr>
          <w:rFonts w:hint="eastAsia"/>
          <w:lang w:val="en-US" w:eastAsia="zh-CN"/>
        </w:rPr>
        <w:t>附件2：安全生产协议书</w:t>
      </w:r>
    </w:p>
    <w:p w14:paraId="60E6A109">
      <w:pPr>
        <w:keepNext w:val="0"/>
        <w:keepLines w:val="0"/>
        <w:pageBreakBefore w:val="0"/>
        <w:widowControl/>
        <w:kinsoku/>
        <w:wordWrap/>
        <w:overflowPunct/>
        <w:topLinePunct w:val="0"/>
        <w:autoSpaceDE/>
        <w:autoSpaceDN/>
        <w:bidi w:val="0"/>
        <w:adjustRightInd/>
        <w:snapToGrid/>
        <w:spacing w:after="240" w:afterLines="0" w:line="360" w:lineRule="auto"/>
        <w:jc w:val="center"/>
        <w:textAlignment w:val="auto"/>
        <w:rPr>
          <w:rFonts w:hint="default" w:ascii="Times New Roman" w:hAnsi="Times New Roman" w:eastAsia="宋体"/>
          <w:b/>
          <w:bCs/>
          <w:kern w:val="0"/>
          <w:sz w:val="32"/>
          <w:szCs w:val="32"/>
        </w:rPr>
      </w:pPr>
      <w:r>
        <w:rPr>
          <w:rFonts w:hint="eastAsia" w:ascii="黑体" w:hAnsi="黑体" w:eastAsia="黑体" w:cs="黑体"/>
          <w:b/>
          <w:bCs/>
          <w:kern w:val="0"/>
          <w:sz w:val="32"/>
          <w:szCs w:val="32"/>
        </w:rPr>
        <w:t>安全生产协议书</w:t>
      </w:r>
    </w:p>
    <w:p w14:paraId="2097C171">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 w:val="0"/>
          <w:bCs w:val="0"/>
          <w:kern w:val="0"/>
          <w:sz w:val="24"/>
          <w:szCs w:val="24"/>
          <w:u w:val="none"/>
          <w:lang w:val="en-US" w:eastAsia="zh-Hans"/>
        </w:rPr>
      </w:pPr>
      <w:r>
        <w:rPr>
          <w:rFonts w:hint="eastAsia" w:ascii="宋体" w:hAnsi="宋体" w:eastAsia="宋体" w:cs="宋体"/>
          <w:b w:val="0"/>
          <w:bCs w:val="0"/>
          <w:kern w:val="0"/>
          <w:sz w:val="24"/>
          <w:szCs w:val="24"/>
          <w:u w:val="none"/>
          <w:lang w:eastAsia="zh-Hans"/>
        </w:rPr>
        <w:t>甲方：</w:t>
      </w:r>
    </w:p>
    <w:p w14:paraId="4B7D9826">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eastAsia="zh-Hans"/>
        </w:rPr>
        <w:t>乙方：</w:t>
      </w:r>
    </w:p>
    <w:p w14:paraId="069870BB">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提升泵房电动葫芦采购合同》（</w:t>
      </w:r>
      <w:r>
        <w:rPr>
          <w:rFonts w:hint="eastAsia" w:ascii="宋体" w:hAnsi="宋体" w:eastAsia="宋体" w:cs="宋体"/>
          <w:bCs w:val="0"/>
          <w:kern w:val="0"/>
          <w:sz w:val="24"/>
          <w:szCs w:val="24"/>
          <w:u w:val="none"/>
          <w:shd w:val="clear"/>
          <w:lang w:val="en-US" w:eastAsia="zh-Hans"/>
        </w:rPr>
        <w:t>以下称主合同）</w:t>
      </w:r>
      <w:r>
        <w:rPr>
          <w:rFonts w:hint="eastAsia" w:ascii="宋体" w:hAnsi="宋体" w:eastAsia="宋体" w:cs="宋体"/>
          <w:bCs w:val="0"/>
          <w:kern w:val="0"/>
          <w:sz w:val="24"/>
          <w:szCs w:val="24"/>
          <w:u w:val="none"/>
          <w:shd w:val="clear"/>
          <w:lang w:eastAsia="zh-Hans"/>
        </w:rPr>
        <w:t>的同时，签订本协议，并自觉遵守。</w:t>
      </w:r>
    </w:p>
    <w:p w14:paraId="48A9EB13">
      <w:pPr>
        <w:widowControl/>
        <w:adjustRightInd w:val="0"/>
        <w:spacing w:before="240" w:afterLines="-2147483648"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一</w:t>
      </w:r>
      <w:r>
        <w:rPr>
          <w:rFonts w:hint="default" w:ascii="Times New Roman Regular" w:hAnsi="Times New Roman Regular" w:eastAsia="黑体" w:cs="Times New Roman Regular"/>
          <w:b w:val="0"/>
          <w:bCs w:val="0"/>
          <w:kern w:val="0"/>
          <w:sz w:val="32"/>
          <w:szCs w:val="32"/>
          <w:shd w:val="clear"/>
        </w:rPr>
        <w:t>、双方应当遵循的基本原则</w:t>
      </w:r>
    </w:p>
    <w:p w14:paraId="37438930">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1.1</w:t>
      </w:r>
      <w:r>
        <w:rPr>
          <w:rFonts w:hint="eastAsia" w:ascii="宋体" w:hAnsi="宋体" w:eastAsia="宋体" w:cs="宋体"/>
          <w:bCs w:val="0"/>
          <w:kern w:val="0"/>
          <w:sz w:val="24"/>
          <w:szCs w:val="24"/>
          <w:u w:val="none"/>
          <w:shd w:val="clear"/>
          <w:lang w:eastAsia="zh-Hans"/>
        </w:rPr>
        <w:t>双方安全生产监督管理人员应当坚持原则 ，忠于职守，严格</w:t>
      </w:r>
      <w:r>
        <w:rPr>
          <w:rFonts w:hint="eastAsia" w:ascii="宋体" w:hAnsi="宋体" w:eastAsia="宋体" w:cs="宋体"/>
          <w:bCs w:val="0"/>
          <w:kern w:val="0"/>
          <w:sz w:val="24"/>
          <w:szCs w:val="24"/>
          <w:u w:val="none"/>
          <w:shd w:val="clear"/>
          <w:lang w:eastAsia="zh-CN"/>
        </w:rPr>
        <w:t>按照</w:t>
      </w:r>
      <w:r>
        <w:rPr>
          <w:rFonts w:hint="eastAsia" w:ascii="宋体" w:hAnsi="宋体" w:eastAsia="宋体" w:cs="宋体"/>
          <w:bCs w:val="0"/>
          <w:kern w:val="0"/>
          <w:sz w:val="24"/>
          <w:szCs w:val="24"/>
          <w:u w:val="none"/>
          <w:shd w:val="clear"/>
          <w:lang w:eastAsia="zh-Hans"/>
        </w:rPr>
        <w:t>本协议的约定履行各自的权利、义务。</w:t>
      </w:r>
    </w:p>
    <w:p w14:paraId="241BC5C7">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1.2</w:t>
      </w:r>
      <w:r>
        <w:rPr>
          <w:rFonts w:hint="eastAsia" w:ascii="宋体" w:hAnsi="宋体" w:eastAsia="宋体" w:cs="宋体"/>
          <w:bCs w:val="0"/>
          <w:kern w:val="0"/>
          <w:sz w:val="24"/>
          <w:szCs w:val="24"/>
          <w:u w:val="none"/>
          <w:shd w:val="clear"/>
          <w:lang w:eastAsia="zh-Hans"/>
        </w:rPr>
        <w:t>双方应相互配合，支持安检工作的检查和落实。乙方不得拒绝、</w:t>
      </w:r>
      <w:r>
        <w:rPr>
          <w:rFonts w:hint="eastAsia" w:ascii="宋体" w:hAnsi="宋体" w:eastAsia="宋体" w:cs="宋体"/>
          <w:bCs w:val="0"/>
          <w:kern w:val="0"/>
          <w:sz w:val="24"/>
          <w:szCs w:val="24"/>
          <w:u w:val="none"/>
          <w:shd w:val="clear"/>
          <w:lang w:eastAsia="zh-CN"/>
        </w:rPr>
        <w:t>阻挠</w:t>
      </w:r>
      <w:r>
        <w:rPr>
          <w:rFonts w:hint="eastAsia" w:ascii="宋体" w:hAnsi="宋体" w:eastAsia="宋体" w:cs="宋体"/>
          <w:bCs w:val="0"/>
          <w:kern w:val="0"/>
          <w:sz w:val="24"/>
          <w:szCs w:val="24"/>
          <w:u w:val="none"/>
          <w:shd w:val="clear"/>
          <w:lang w:eastAsia="zh-Hans"/>
        </w:rPr>
        <w:t>甲方安全监督检查工作。</w:t>
      </w:r>
    </w:p>
    <w:p w14:paraId="73C86B88">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1.3</w:t>
      </w:r>
      <w:r>
        <w:rPr>
          <w:rFonts w:hint="eastAsia" w:ascii="宋体" w:hAnsi="宋体" w:eastAsia="宋体" w:cs="宋体"/>
          <w:bCs w:val="0"/>
          <w:kern w:val="0"/>
          <w:sz w:val="24"/>
          <w:szCs w:val="24"/>
          <w:u w:val="none"/>
          <w:shd w:val="clear"/>
          <w:lang w:eastAsia="zh-Hans"/>
        </w:rPr>
        <w:t>乙方应牢固树立“安全第一”的指导思想，建立健全各项安全管理</w:t>
      </w:r>
      <w:r>
        <w:rPr>
          <w:rFonts w:hint="eastAsia" w:ascii="宋体" w:hAnsi="宋体" w:eastAsia="宋体" w:cs="宋体"/>
          <w:bCs w:val="0"/>
          <w:kern w:val="0"/>
          <w:sz w:val="24"/>
          <w:szCs w:val="24"/>
          <w:u w:val="none"/>
          <w:shd w:val="clear"/>
          <w:lang w:eastAsia="zh-CN"/>
        </w:rPr>
        <w:t>规章制度</w:t>
      </w:r>
      <w:r>
        <w:rPr>
          <w:rFonts w:hint="eastAsia" w:ascii="宋体" w:hAnsi="宋体" w:eastAsia="宋体" w:cs="宋体"/>
          <w:bCs w:val="0"/>
          <w:kern w:val="0"/>
          <w:sz w:val="24"/>
          <w:szCs w:val="24"/>
          <w:u w:val="none"/>
          <w:shd w:val="clear"/>
          <w:lang w:eastAsia="zh-Hans"/>
        </w:rPr>
        <w:t>，制订并落实各项安全防护措施。</w:t>
      </w:r>
    </w:p>
    <w:p w14:paraId="22A09BA3">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1.4</w:t>
      </w:r>
      <w:r>
        <w:rPr>
          <w:rFonts w:hint="eastAsia" w:ascii="宋体" w:hAnsi="宋体" w:eastAsia="宋体" w:cs="宋体"/>
          <w:bCs w:val="0"/>
          <w:kern w:val="0"/>
          <w:sz w:val="24"/>
          <w:szCs w:val="24"/>
          <w:u w:val="none"/>
          <w:shd w:val="clear"/>
          <w:lang w:eastAsia="zh-Hans"/>
        </w:rPr>
        <w:t>双方必须严守</w:t>
      </w:r>
      <w:r>
        <w:rPr>
          <w:rFonts w:hint="eastAsia" w:ascii="宋体" w:hAnsi="宋体" w:eastAsia="宋体" w:cs="宋体"/>
          <w:bCs w:val="0"/>
          <w:kern w:val="0"/>
          <w:sz w:val="24"/>
          <w:szCs w:val="24"/>
          <w:u w:val="none"/>
          <w:shd w:val="clear"/>
          <w:lang w:val="en-US" w:eastAsia="zh-Hans"/>
        </w:rPr>
        <w:t>商业秘密</w:t>
      </w:r>
      <w:r>
        <w:rPr>
          <w:rFonts w:hint="eastAsia" w:ascii="宋体" w:hAnsi="宋体" w:eastAsia="宋体" w:cs="宋体"/>
          <w:bCs w:val="0"/>
          <w:kern w:val="0"/>
          <w:sz w:val="24"/>
          <w:szCs w:val="24"/>
          <w:u w:val="none"/>
          <w:shd w:val="clear"/>
          <w:lang w:eastAsia="zh-Hans"/>
        </w:rPr>
        <w:t>。</w:t>
      </w:r>
    </w:p>
    <w:p w14:paraId="4E7CD87D">
      <w:pPr>
        <w:widowControl/>
        <w:adjustRightInd w:val="0"/>
        <w:spacing w:before="240" w:afterLines="-2147483648"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二</w:t>
      </w:r>
      <w:r>
        <w:rPr>
          <w:rFonts w:hint="default" w:ascii="Times New Roman Regular" w:hAnsi="Times New Roman Regular" w:eastAsia="黑体" w:cs="Times New Roman Regular"/>
          <w:b w:val="0"/>
          <w:bCs w:val="0"/>
          <w:kern w:val="0"/>
          <w:sz w:val="32"/>
          <w:szCs w:val="32"/>
          <w:shd w:val="clear"/>
        </w:rPr>
        <w:t>、甲方的权利、义务</w:t>
      </w:r>
    </w:p>
    <w:p w14:paraId="72195084">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val="en-US" w:eastAsia="zh-Hans"/>
        </w:rPr>
      </w:pPr>
      <w:r>
        <w:rPr>
          <w:rFonts w:hint="eastAsia" w:ascii="宋体" w:hAnsi="宋体" w:eastAsia="宋体" w:cs="宋体"/>
          <w:bCs w:val="0"/>
          <w:kern w:val="0"/>
          <w:sz w:val="24"/>
          <w:szCs w:val="24"/>
          <w:u w:val="none"/>
          <w:shd w:val="clear"/>
          <w:lang w:val="en-US" w:eastAsia="zh-CN"/>
        </w:rPr>
        <w:t>2.1</w:t>
      </w:r>
      <w:r>
        <w:rPr>
          <w:rFonts w:hint="eastAsia" w:ascii="宋体" w:hAnsi="宋体" w:eastAsia="宋体" w:cs="宋体"/>
          <w:bCs w:val="0"/>
          <w:kern w:val="0"/>
          <w:sz w:val="24"/>
          <w:szCs w:val="24"/>
          <w:u w:val="none"/>
          <w:shd w:val="clear"/>
          <w:lang w:eastAsia="zh-Hans"/>
        </w:rPr>
        <w:t>进入现场工作之前，甲方将相关安全管理规章制度告知乙方。</w:t>
      </w:r>
    </w:p>
    <w:p w14:paraId="18D60292">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2.2</w:t>
      </w:r>
      <w:r>
        <w:rPr>
          <w:rFonts w:hint="eastAsia" w:ascii="宋体" w:hAnsi="宋体" w:eastAsia="宋体" w:cs="宋体"/>
          <w:bCs w:val="0"/>
          <w:kern w:val="0"/>
          <w:sz w:val="24"/>
          <w:szCs w:val="24"/>
          <w:u w:val="none"/>
          <w:shd w:val="clear"/>
          <w:lang w:eastAsia="zh-Hans"/>
        </w:rPr>
        <w:t>甲方安全监督管理部门对乙方进行安全检查时，有权向乙方询问有关安全措施落实情况，调阅有关安全措施资料等。</w:t>
      </w:r>
    </w:p>
    <w:p w14:paraId="0FE86292">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2.3</w:t>
      </w:r>
      <w:r>
        <w:rPr>
          <w:rFonts w:hint="eastAsia" w:ascii="宋体" w:hAnsi="宋体" w:eastAsia="宋体" w:cs="宋体"/>
          <w:bCs w:val="0"/>
          <w:kern w:val="0"/>
          <w:sz w:val="24"/>
          <w:szCs w:val="24"/>
          <w:u w:val="none"/>
          <w:shd w:val="clear"/>
          <w:lang w:eastAsia="zh-Hans"/>
        </w:rPr>
        <w:t>甲方对乙方工作中存在的重大安全隐患，有权责令乙方立即整改、排除。否则有权单方终止与乙方之间的</w:t>
      </w:r>
      <w:r>
        <w:rPr>
          <w:rFonts w:hint="eastAsia" w:ascii="宋体" w:hAnsi="宋体" w:eastAsia="宋体" w:cs="宋体"/>
          <w:bCs w:val="0"/>
          <w:kern w:val="0"/>
          <w:sz w:val="24"/>
          <w:szCs w:val="24"/>
          <w:u w:val="none"/>
          <w:shd w:val="clear"/>
          <w:lang w:val="en-US" w:eastAsia="zh-Hans"/>
        </w:rPr>
        <w:t>主合同</w:t>
      </w:r>
      <w:r>
        <w:rPr>
          <w:rFonts w:hint="eastAsia" w:ascii="宋体" w:hAnsi="宋体" w:eastAsia="宋体" w:cs="宋体"/>
          <w:bCs w:val="0"/>
          <w:kern w:val="0"/>
          <w:sz w:val="24"/>
          <w:szCs w:val="24"/>
          <w:u w:val="none"/>
          <w:shd w:val="clear"/>
          <w:lang w:eastAsia="zh-Hans"/>
        </w:rPr>
        <w:t>的履行。</w:t>
      </w:r>
    </w:p>
    <w:p w14:paraId="30174F4D">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2.4</w:t>
      </w:r>
      <w:r>
        <w:rPr>
          <w:rFonts w:hint="eastAsia" w:ascii="宋体" w:hAnsi="宋体" w:eastAsia="宋体" w:cs="宋体"/>
          <w:bCs w:val="0"/>
          <w:kern w:val="0"/>
          <w:sz w:val="24"/>
          <w:szCs w:val="24"/>
          <w:u w:val="none"/>
          <w:shd w:val="clear"/>
          <w:lang w:eastAsia="zh-Hans"/>
        </w:rPr>
        <w:t>甲方对乙方在本项目发生安全事故时，应尽量协助救护、保护事故现场、及时上报，并有权开展或参加对事故的调查处理。</w:t>
      </w:r>
    </w:p>
    <w:p w14:paraId="0B16D5E7">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2.5</w:t>
      </w:r>
      <w:r>
        <w:rPr>
          <w:rFonts w:hint="eastAsia" w:ascii="宋体" w:hAnsi="宋体" w:eastAsia="宋体" w:cs="宋体"/>
          <w:bCs w:val="0"/>
          <w:kern w:val="0"/>
          <w:sz w:val="24"/>
          <w:szCs w:val="24"/>
          <w:u w:val="none"/>
          <w:shd w:val="clear"/>
          <w:lang w:eastAsia="zh-Hans"/>
        </w:rPr>
        <w:t>甲方指定部门为项目的现场安全监督管理负责人，代表甲方实施日常监督管理，并协助甲方安全管理部门的监督、考核工作。</w:t>
      </w:r>
    </w:p>
    <w:p w14:paraId="5167DE56">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val="en-US" w:eastAsia="zh-Hans"/>
        </w:rPr>
      </w:pPr>
      <w:r>
        <w:rPr>
          <w:rFonts w:hint="eastAsia" w:ascii="宋体" w:hAnsi="宋体" w:eastAsia="宋体" w:cs="宋体"/>
          <w:bCs w:val="0"/>
          <w:kern w:val="0"/>
          <w:sz w:val="24"/>
          <w:szCs w:val="24"/>
          <w:u w:val="none"/>
          <w:shd w:val="clear"/>
          <w:lang w:val="en-US" w:eastAsia="zh-CN"/>
        </w:rPr>
        <w:t>2.6</w:t>
      </w:r>
      <w:r>
        <w:rPr>
          <w:rFonts w:hint="eastAsia" w:ascii="宋体" w:hAnsi="宋体" w:eastAsia="宋体" w:cs="宋体"/>
          <w:bCs w:val="0"/>
          <w:kern w:val="0"/>
          <w:sz w:val="24"/>
          <w:szCs w:val="24"/>
          <w:u w:val="none"/>
          <w:shd w:val="clear"/>
          <w:lang w:val="en-US" w:eastAsia="zh-Hans"/>
        </w:rPr>
        <w:t>甲方有权对乙方人员进行安全生产培训，乙方应当按照甲方要求组织所有相关工作人员参与。</w:t>
      </w:r>
    </w:p>
    <w:p w14:paraId="54CE7C8F">
      <w:pPr>
        <w:keepNext w:val="0"/>
        <w:keepLines w:val="0"/>
        <w:pageBreakBefore w:val="0"/>
        <w:widowControl/>
        <w:kinsoku/>
        <w:wordWrap/>
        <w:overflowPunct/>
        <w:topLinePunct w:val="0"/>
        <w:autoSpaceDE/>
        <w:autoSpaceDN/>
        <w:bidi w:val="0"/>
        <w:adjustRightInd w:val="0"/>
        <w:snapToGrid/>
        <w:spacing w:before="240" w:afterLines="-2147483648" w:line="360" w:lineRule="auto"/>
        <w:ind w:firstLine="640" w:firstLineChars="200"/>
        <w:jc w:val="left"/>
        <w:textAlignment w:val="auto"/>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三</w:t>
      </w:r>
      <w:r>
        <w:rPr>
          <w:rFonts w:hint="default" w:ascii="Times New Roman Regular" w:hAnsi="Times New Roman Regular" w:eastAsia="黑体" w:cs="Times New Roman Regular"/>
          <w:b w:val="0"/>
          <w:bCs w:val="0"/>
          <w:kern w:val="0"/>
          <w:sz w:val="32"/>
          <w:szCs w:val="32"/>
          <w:shd w:val="clear"/>
        </w:rPr>
        <w:t>、乙方的权利、义务</w:t>
      </w:r>
    </w:p>
    <w:p w14:paraId="11B5EDE7">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3.1</w:t>
      </w:r>
      <w:r>
        <w:rPr>
          <w:rFonts w:hint="eastAsia" w:ascii="宋体" w:hAnsi="宋体" w:eastAsia="宋体" w:cs="宋体"/>
          <w:bCs w:val="0"/>
          <w:kern w:val="0"/>
          <w:sz w:val="24"/>
          <w:szCs w:val="24"/>
          <w:u w:val="none"/>
          <w:shd w:val="clear"/>
          <w:lang w:eastAsia="zh-Hans"/>
        </w:rPr>
        <w:t>乙方严禁违背</w:t>
      </w:r>
      <w:r>
        <w:rPr>
          <w:rFonts w:hint="eastAsia" w:ascii="宋体" w:hAnsi="宋体" w:eastAsia="宋体" w:cs="宋体"/>
          <w:bCs w:val="0"/>
          <w:kern w:val="0"/>
          <w:sz w:val="24"/>
          <w:szCs w:val="24"/>
          <w:u w:val="none"/>
          <w:shd w:val="clear"/>
          <w:lang w:val="en-US" w:eastAsia="zh-CN"/>
        </w:rPr>
        <w:t>甲方采购</w:t>
      </w:r>
      <w:r>
        <w:rPr>
          <w:rFonts w:hint="eastAsia" w:ascii="宋体" w:hAnsi="宋体" w:eastAsia="宋体" w:cs="宋体"/>
          <w:bCs w:val="0"/>
          <w:kern w:val="0"/>
          <w:sz w:val="24"/>
          <w:szCs w:val="24"/>
          <w:u w:val="none"/>
          <w:shd w:val="clear"/>
          <w:lang w:eastAsia="zh-Hans"/>
        </w:rPr>
        <w:t>文件及合同要求将</w:t>
      </w:r>
      <w:r>
        <w:rPr>
          <w:rFonts w:hint="eastAsia" w:ascii="宋体" w:hAnsi="宋体" w:eastAsia="宋体" w:cs="宋体"/>
          <w:bCs w:val="0"/>
          <w:kern w:val="0"/>
          <w:sz w:val="24"/>
          <w:szCs w:val="24"/>
          <w:u w:val="none"/>
          <w:shd w:val="clear"/>
          <w:lang w:val="en-US" w:eastAsia="zh-Hans"/>
        </w:rPr>
        <w:t>主合同项下的全部</w:t>
      </w:r>
      <w:r>
        <w:rPr>
          <w:rFonts w:hint="eastAsia" w:ascii="宋体" w:hAnsi="宋体" w:eastAsia="宋体" w:cs="宋体"/>
          <w:bCs w:val="0"/>
          <w:kern w:val="0"/>
          <w:sz w:val="24"/>
          <w:szCs w:val="24"/>
          <w:u w:val="none"/>
          <w:shd w:val="clear"/>
          <w:lang w:eastAsia="zh-Hans"/>
        </w:rPr>
        <w:t>或部分工</w:t>
      </w:r>
      <w:r>
        <w:rPr>
          <w:rFonts w:hint="eastAsia" w:ascii="宋体" w:hAnsi="宋体" w:eastAsia="宋体" w:cs="宋体"/>
          <w:bCs w:val="0"/>
          <w:kern w:val="0"/>
          <w:sz w:val="24"/>
          <w:szCs w:val="24"/>
          <w:u w:val="none"/>
          <w:shd w:val="clear"/>
          <w:lang w:val="en-US" w:eastAsia="zh-Hans"/>
        </w:rPr>
        <w:t>作</w:t>
      </w:r>
      <w:r>
        <w:rPr>
          <w:rFonts w:hint="eastAsia" w:ascii="宋体" w:hAnsi="宋体" w:eastAsia="宋体" w:cs="宋体"/>
          <w:bCs w:val="0"/>
          <w:kern w:val="0"/>
          <w:sz w:val="24"/>
          <w:szCs w:val="24"/>
          <w:u w:val="none"/>
          <w:shd w:val="clear"/>
          <w:lang w:eastAsia="zh-Hans"/>
        </w:rPr>
        <w:t>转包或者违法分包。否则所发生安全事故，由乙方承担全部安全生产责任。</w:t>
      </w:r>
    </w:p>
    <w:p w14:paraId="1FD9DFB0">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3.2</w:t>
      </w:r>
      <w:r>
        <w:rPr>
          <w:rFonts w:hint="eastAsia" w:ascii="宋体" w:hAnsi="宋体" w:eastAsia="宋体" w:cs="宋体"/>
          <w:bCs w:val="0"/>
          <w:kern w:val="0"/>
          <w:sz w:val="24"/>
          <w:szCs w:val="24"/>
          <w:u w:val="none"/>
          <w:shd w:val="clear"/>
          <w:lang w:eastAsia="zh-Hans"/>
        </w:rPr>
        <w:t>乙方人员应当遵守甲方规章制度，接受甲方安全检查、监督，对违反甲方有关安全管理制度及规定的行为，甲方有权责令乙方立即停止并给予</w:t>
      </w:r>
      <w:r>
        <w:rPr>
          <w:rFonts w:hint="eastAsia" w:ascii="宋体" w:hAnsi="宋体" w:eastAsia="宋体" w:cs="宋体"/>
          <w:bCs w:val="0"/>
          <w:kern w:val="0"/>
          <w:sz w:val="24"/>
          <w:szCs w:val="24"/>
          <w:u w:val="none"/>
          <w:shd w:val="clear"/>
          <w:lang w:val="en-US" w:eastAsia="zh-Hans"/>
        </w:rPr>
        <w:t>处罚</w:t>
      </w:r>
      <w:r>
        <w:rPr>
          <w:rFonts w:hint="eastAsia" w:ascii="宋体" w:hAnsi="宋体" w:eastAsia="宋体" w:cs="宋体"/>
          <w:bCs w:val="0"/>
          <w:kern w:val="0"/>
          <w:sz w:val="24"/>
          <w:szCs w:val="24"/>
          <w:u w:val="none"/>
          <w:shd w:val="clear"/>
          <w:lang w:eastAsia="zh-Hans"/>
        </w:rPr>
        <w:t>。</w:t>
      </w:r>
    </w:p>
    <w:p w14:paraId="1EC7EF86">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3.3</w:t>
      </w:r>
      <w:r>
        <w:rPr>
          <w:rFonts w:hint="eastAsia" w:ascii="宋体" w:hAnsi="宋体" w:eastAsia="宋体" w:cs="宋体"/>
          <w:bCs w:val="0"/>
          <w:kern w:val="0"/>
          <w:sz w:val="24"/>
          <w:szCs w:val="24"/>
          <w:u w:val="none"/>
          <w:shd w:val="clear"/>
          <w:lang w:eastAsia="zh-Hans"/>
        </w:rPr>
        <w:t>乙方应具有安全管理组织体制(对特种作业的项目乙方必须出具有效的资质证书)，在甲方现场作业期间，乙方应指派专(兼)职安全人员，全面负责项目的安全、现场、消防等工作。</w:t>
      </w:r>
    </w:p>
    <w:p w14:paraId="5AC22407">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3.4</w:t>
      </w:r>
      <w:r>
        <w:rPr>
          <w:rFonts w:hint="eastAsia" w:ascii="宋体" w:hAnsi="宋体" w:eastAsia="宋体" w:cs="宋体"/>
          <w:bCs w:val="0"/>
          <w:kern w:val="0"/>
          <w:sz w:val="24"/>
          <w:szCs w:val="24"/>
          <w:u w:val="none"/>
          <w:shd w:val="clear"/>
          <w:lang w:eastAsia="zh-Hans"/>
        </w:rPr>
        <w:t>乙方人员进入甲方现场前，乙方必须组织</w:t>
      </w:r>
      <w:r>
        <w:rPr>
          <w:rFonts w:hint="eastAsia" w:ascii="宋体" w:hAnsi="宋体" w:eastAsia="宋体" w:cs="宋体"/>
          <w:bCs w:val="0"/>
          <w:kern w:val="0"/>
          <w:sz w:val="24"/>
          <w:szCs w:val="24"/>
          <w:u w:val="none"/>
          <w:shd w:val="clear"/>
          <w:lang w:val="en-US" w:eastAsia="zh-Hans"/>
        </w:rPr>
        <w:t>人员</w:t>
      </w:r>
      <w:r>
        <w:rPr>
          <w:rFonts w:hint="eastAsia" w:ascii="宋体" w:hAnsi="宋体" w:eastAsia="宋体" w:cs="宋体"/>
          <w:bCs w:val="0"/>
          <w:kern w:val="0"/>
          <w:sz w:val="24"/>
          <w:szCs w:val="24"/>
          <w:u w:val="none"/>
          <w:shd w:val="clear"/>
          <w:lang w:eastAsia="zh-Hans"/>
        </w:rPr>
        <w:t>开展三级安全教育并考核合格，</w:t>
      </w:r>
      <w:r>
        <w:rPr>
          <w:rFonts w:hint="eastAsia" w:ascii="宋体" w:hAnsi="宋体" w:eastAsia="宋体" w:cs="宋体"/>
          <w:bCs w:val="0"/>
          <w:kern w:val="0"/>
          <w:sz w:val="24"/>
          <w:szCs w:val="24"/>
          <w:u w:val="none"/>
          <w:shd w:val="clear"/>
          <w:lang w:val="en-US" w:eastAsia="zh-Hans"/>
        </w:rPr>
        <w:t>相应的资料</w:t>
      </w:r>
      <w:r>
        <w:rPr>
          <w:rFonts w:hint="eastAsia" w:ascii="宋体" w:hAnsi="宋体" w:eastAsia="宋体" w:cs="宋体"/>
          <w:bCs w:val="0"/>
          <w:kern w:val="0"/>
          <w:sz w:val="24"/>
          <w:szCs w:val="24"/>
          <w:u w:val="none"/>
          <w:shd w:val="clear"/>
          <w:lang w:eastAsia="zh-Hans"/>
        </w:rPr>
        <w:t>提交甲方备存，</w:t>
      </w:r>
      <w:r>
        <w:rPr>
          <w:rFonts w:hint="eastAsia" w:ascii="宋体" w:hAnsi="宋体" w:eastAsia="宋体" w:cs="宋体"/>
          <w:bCs w:val="0"/>
          <w:kern w:val="0"/>
          <w:sz w:val="24"/>
          <w:szCs w:val="24"/>
          <w:u w:val="none"/>
          <w:shd w:val="clear"/>
          <w:lang w:val="en-US" w:eastAsia="zh-Hans"/>
        </w:rPr>
        <w:t>同时乙方及其人员</w:t>
      </w:r>
      <w:r>
        <w:rPr>
          <w:rFonts w:hint="eastAsia" w:ascii="宋体" w:hAnsi="宋体" w:eastAsia="宋体" w:cs="宋体"/>
          <w:bCs w:val="0"/>
          <w:kern w:val="0"/>
          <w:sz w:val="24"/>
          <w:szCs w:val="24"/>
          <w:u w:val="none"/>
          <w:shd w:val="clear"/>
          <w:lang w:eastAsia="zh-Hans"/>
        </w:rPr>
        <w:t>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1870D9A4">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3.5</w:t>
      </w:r>
      <w:r>
        <w:rPr>
          <w:rFonts w:hint="eastAsia" w:ascii="宋体" w:hAnsi="宋体" w:eastAsia="宋体" w:cs="宋体"/>
          <w:bCs w:val="0"/>
          <w:kern w:val="0"/>
          <w:sz w:val="24"/>
          <w:szCs w:val="24"/>
          <w:u w:val="none"/>
          <w:shd w:val="clear"/>
          <w:lang w:val="en-US" w:eastAsia="zh-Hans"/>
        </w:rPr>
        <w:t>乙方人员进入甲方现场前，乙方必须与拟进场人员签订安全生产责任书，并提交原件至甲方备份。</w:t>
      </w:r>
      <w:r>
        <w:rPr>
          <w:rFonts w:hint="eastAsia" w:ascii="宋体" w:hAnsi="宋体" w:eastAsia="宋体" w:cs="宋体"/>
          <w:bCs w:val="0"/>
          <w:kern w:val="0"/>
          <w:sz w:val="24"/>
          <w:szCs w:val="24"/>
          <w:u w:val="none"/>
          <w:shd w:val="clear"/>
          <w:lang w:eastAsia="zh-Hans"/>
        </w:rPr>
        <w:t>乙方须确保安全生产责任制层层落实，落实到基层班组及作业工人，</w:t>
      </w:r>
      <w:r>
        <w:rPr>
          <w:rFonts w:hint="eastAsia" w:ascii="宋体" w:hAnsi="宋体" w:eastAsia="宋体" w:cs="宋体"/>
          <w:bCs w:val="0"/>
          <w:kern w:val="0"/>
          <w:sz w:val="24"/>
          <w:szCs w:val="24"/>
          <w:u w:val="none"/>
          <w:shd w:val="clear"/>
          <w:lang w:val="en-US" w:eastAsia="zh-Hans"/>
        </w:rPr>
        <w:t>甲方有权随时检查乙方的落实情况，乙方应当配合，发现</w:t>
      </w:r>
      <w:r>
        <w:rPr>
          <w:rFonts w:hint="eastAsia" w:ascii="宋体" w:hAnsi="宋体" w:eastAsia="宋体" w:cs="宋体"/>
          <w:bCs w:val="0"/>
          <w:kern w:val="0"/>
          <w:sz w:val="24"/>
          <w:szCs w:val="24"/>
          <w:u w:val="none"/>
          <w:shd w:val="clear"/>
          <w:lang w:eastAsia="zh-Hans"/>
        </w:rPr>
        <w:t>没有落实到位的，应承担违约责任。同时乙方应严格落实责任到</w:t>
      </w:r>
      <w:r>
        <w:rPr>
          <w:rFonts w:hint="eastAsia" w:ascii="宋体" w:hAnsi="宋体" w:eastAsia="宋体" w:cs="宋体"/>
          <w:bCs w:val="0"/>
          <w:kern w:val="0"/>
          <w:sz w:val="24"/>
          <w:szCs w:val="24"/>
          <w:u w:val="none"/>
          <w:shd w:val="clear"/>
          <w:lang w:val="en-US" w:eastAsia="zh-Hans"/>
        </w:rPr>
        <w:t>个</w:t>
      </w:r>
      <w:r>
        <w:rPr>
          <w:rFonts w:hint="eastAsia" w:ascii="宋体" w:hAnsi="宋体" w:eastAsia="宋体" w:cs="宋体"/>
          <w:bCs w:val="0"/>
          <w:kern w:val="0"/>
          <w:sz w:val="24"/>
          <w:szCs w:val="24"/>
          <w:u w:val="none"/>
          <w:shd w:val="clear"/>
          <w:lang w:eastAsia="zh-Hans"/>
        </w:rPr>
        <w:t>人并进行处罚，</w:t>
      </w:r>
      <w:r>
        <w:rPr>
          <w:rFonts w:hint="eastAsia" w:ascii="宋体" w:hAnsi="宋体" w:eastAsia="宋体" w:cs="宋体"/>
          <w:bCs w:val="0"/>
          <w:kern w:val="0"/>
          <w:sz w:val="24"/>
          <w:szCs w:val="24"/>
          <w:u w:val="none"/>
          <w:shd w:val="clear"/>
          <w:lang w:val="en-US" w:eastAsia="zh-Hans"/>
        </w:rPr>
        <w:t>并将处罚结果以书面形式报送至甲方</w:t>
      </w:r>
      <w:r>
        <w:rPr>
          <w:rFonts w:hint="eastAsia" w:ascii="宋体" w:hAnsi="宋体" w:eastAsia="宋体" w:cs="宋体"/>
          <w:bCs w:val="0"/>
          <w:kern w:val="0"/>
          <w:sz w:val="24"/>
          <w:szCs w:val="24"/>
          <w:u w:val="none"/>
          <w:shd w:val="clear"/>
          <w:lang w:eastAsia="zh-Hans"/>
        </w:rPr>
        <w:t>。</w:t>
      </w:r>
    </w:p>
    <w:p w14:paraId="18696AF9">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3.6</w:t>
      </w:r>
      <w:r>
        <w:rPr>
          <w:rFonts w:hint="eastAsia" w:ascii="宋体" w:hAnsi="宋体" w:eastAsia="宋体" w:cs="宋体"/>
          <w:bCs w:val="0"/>
          <w:kern w:val="0"/>
          <w:sz w:val="24"/>
          <w:szCs w:val="24"/>
          <w:u w:val="none"/>
          <w:shd w:val="clear"/>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463D1549">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3.7</w:t>
      </w:r>
      <w:r>
        <w:rPr>
          <w:rFonts w:hint="eastAsia" w:ascii="宋体" w:hAnsi="宋体" w:eastAsia="宋体" w:cs="宋体"/>
          <w:bCs w:val="0"/>
          <w:kern w:val="0"/>
          <w:sz w:val="24"/>
          <w:szCs w:val="24"/>
          <w:u w:val="none"/>
          <w:shd w:val="clear"/>
          <w:lang w:eastAsia="zh-Hans"/>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0F8C2421">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3.8</w:t>
      </w:r>
      <w:r>
        <w:rPr>
          <w:rFonts w:hint="eastAsia" w:ascii="宋体" w:hAnsi="宋体" w:eastAsia="宋体" w:cs="宋体"/>
          <w:bCs w:val="0"/>
          <w:kern w:val="0"/>
          <w:sz w:val="24"/>
          <w:szCs w:val="24"/>
          <w:u w:val="none"/>
          <w:shd w:val="clear"/>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72D8D23A">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3.9</w:t>
      </w:r>
      <w:r>
        <w:rPr>
          <w:rFonts w:hint="eastAsia" w:ascii="宋体" w:hAnsi="宋体" w:eastAsia="宋体" w:cs="宋体"/>
          <w:bCs w:val="0"/>
          <w:kern w:val="0"/>
          <w:sz w:val="24"/>
          <w:szCs w:val="24"/>
          <w:u w:val="none"/>
          <w:shd w:val="clear"/>
          <w:lang w:eastAsia="zh-Hans"/>
        </w:rPr>
        <w:t>乙方人员在作业现场不得擅自动用或操作甲方的设备和机具，否则按本协议约定视为违约</w:t>
      </w:r>
      <w:r>
        <w:rPr>
          <w:rFonts w:hint="eastAsia" w:ascii="宋体" w:hAnsi="宋体" w:eastAsia="宋体" w:cs="宋体"/>
          <w:bCs w:val="0"/>
          <w:kern w:val="0"/>
          <w:sz w:val="24"/>
          <w:szCs w:val="24"/>
          <w:u w:val="none"/>
          <w:shd w:val="clear"/>
          <w:lang w:eastAsia="zh-CN"/>
        </w:rPr>
        <w:t>，并</w:t>
      </w:r>
      <w:r>
        <w:rPr>
          <w:rFonts w:hint="eastAsia" w:ascii="宋体" w:hAnsi="宋体" w:eastAsia="宋体" w:cs="宋体"/>
          <w:bCs w:val="0"/>
          <w:kern w:val="0"/>
          <w:sz w:val="24"/>
          <w:szCs w:val="24"/>
          <w:u w:val="none"/>
          <w:shd w:val="clear"/>
          <w:lang w:eastAsia="zh-Hans"/>
        </w:rPr>
        <w:t>承担违约金，因此酿成的后果由乙方负责。</w:t>
      </w:r>
    </w:p>
    <w:p w14:paraId="5995DF34">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3.10</w:t>
      </w:r>
      <w:r>
        <w:rPr>
          <w:rFonts w:hint="eastAsia" w:ascii="宋体" w:hAnsi="宋体" w:eastAsia="宋体" w:cs="宋体"/>
          <w:bCs w:val="0"/>
          <w:kern w:val="0"/>
          <w:sz w:val="24"/>
          <w:szCs w:val="24"/>
          <w:u w:val="none"/>
          <w:shd w:val="clear"/>
          <w:lang w:eastAsia="zh-Hans"/>
        </w:rPr>
        <w:t>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w:t>
      </w:r>
      <w:r>
        <w:rPr>
          <w:rFonts w:hint="eastAsia" w:ascii="宋体" w:hAnsi="宋体" w:eastAsia="宋体" w:cs="宋体"/>
          <w:bCs w:val="0"/>
          <w:kern w:val="0"/>
          <w:sz w:val="24"/>
          <w:szCs w:val="24"/>
          <w:u w:val="none"/>
          <w:shd w:val="clear"/>
          <w:lang w:val="en-US" w:eastAsia="zh-Hans"/>
        </w:rPr>
        <w:t>绳</w:t>
      </w:r>
      <w:r>
        <w:rPr>
          <w:rFonts w:hint="eastAsia" w:ascii="宋体" w:hAnsi="宋体" w:eastAsia="宋体" w:cs="宋体"/>
          <w:bCs w:val="0"/>
          <w:kern w:val="0"/>
          <w:sz w:val="24"/>
          <w:szCs w:val="24"/>
          <w:u w:val="none"/>
          <w:shd w:val="clear"/>
          <w:lang w:eastAsia="zh-Hans"/>
        </w:rPr>
        <w:t>等和在作业面下部增加安全防护网，严禁在没有安全技术措施的情况下冒险踩踏和作业。</w:t>
      </w:r>
    </w:p>
    <w:p w14:paraId="70C2688F">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3.11</w:t>
      </w:r>
      <w:r>
        <w:rPr>
          <w:rFonts w:hint="eastAsia" w:ascii="宋体" w:hAnsi="宋体" w:eastAsia="宋体" w:cs="宋体"/>
          <w:bCs w:val="0"/>
          <w:kern w:val="0"/>
          <w:sz w:val="24"/>
          <w:szCs w:val="24"/>
          <w:u w:val="none"/>
          <w:shd w:val="clear"/>
          <w:lang w:eastAsia="zh-Hans"/>
        </w:rPr>
        <w:t>乙方在作业期间自备的设备必须符合安全要求。</w:t>
      </w:r>
    </w:p>
    <w:p w14:paraId="7D5BC198">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3.12</w:t>
      </w:r>
      <w:r>
        <w:rPr>
          <w:rFonts w:hint="eastAsia" w:ascii="宋体" w:hAnsi="宋体" w:eastAsia="宋体" w:cs="宋体"/>
          <w:bCs w:val="0"/>
          <w:kern w:val="0"/>
          <w:sz w:val="24"/>
          <w:szCs w:val="24"/>
          <w:u w:val="none"/>
          <w:shd w:val="clear"/>
          <w:lang w:eastAsia="zh-Hans"/>
        </w:rPr>
        <w:t>乙方作业期间的用电必须取得甲方同意，将电源接入其作业场所的总配</w:t>
      </w:r>
      <w:r>
        <w:rPr>
          <w:rFonts w:hint="eastAsia" w:ascii="宋体" w:hAnsi="宋体" w:eastAsia="宋体" w:cs="宋体"/>
          <w:bCs w:val="0"/>
          <w:kern w:val="0"/>
          <w:sz w:val="24"/>
          <w:szCs w:val="24"/>
          <w:u w:val="none"/>
          <w:shd w:val="clear"/>
          <w:lang w:val="en-US" w:eastAsia="zh-Hans"/>
        </w:rPr>
        <w:t>电</w:t>
      </w:r>
      <w:r>
        <w:rPr>
          <w:rFonts w:hint="eastAsia" w:ascii="宋体" w:hAnsi="宋体" w:eastAsia="宋体" w:cs="宋体"/>
          <w:bCs w:val="0"/>
          <w:kern w:val="0"/>
          <w:sz w:val="24"/>
          <w:szCs w:val="24"/>
          <w:u w:val="none"/>
          <w:shd w:val="clear"/>
          <w:lang w:eastAsia="zh-Hans"/>
        </w:rPr>
        <w:t>箱，必须有防止影响上一级电源的过流断路保护，不得私自拉接电源，否则按本协议约定承担违约金。</w:t>
      </w:r>
    </w:p>
    <w:p w14:paraId="65A38427">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3.13</w:t>
      </w:r>
      <w:r>
        <w:rPr>
          <w:rFonts w:hint="eastAsia" w:ascii="宋体" w:hAnsi="宋体" w:eastAsia="宋体" w:cs="宋体"/>
          <w:bCs w:val="0"/>
          <w:kern w:val="0"/>
          <w:sz w:val="24"/>
          <w:szCs w:val="24"/>
          <w:u w:val="none"/>
          <w:shd w:val="clear"/>
          <w:lang w:eastAsia="zh-Hans"/>
        </w:rPr>
        <w:t>在易燃、易爆、有毒有害危险区域进行施工作业，乙方必须严格执行</w:t>
      </w:r>
      <w:r>
        <w:rPr>
          <w:rFonts w:hint="eastAsia" w:ascii="宋体" w:hAnsi="宋体" w:eastAsia="宋体" w:cs="宋体"/>
          <w:bCs w:val="0"/>
          <w:kern w:val="0"/>
          <w:sz w:val="24"/>
          <w:szCs w:val="24"/>
          <w:u w:val="none"/>
          <w:shd w:val="clear"/>
          <w:lang w:val="en-US" w:eastAsia="zh-Hans"/>
        </w:rPr>
        <w:t>作业审批</w:t>
      </w:r>
      <w:r>
        <w:rPr>
          <w:rFonts w:hint="eastAsia" w:ascii="宋体" w:hAnsi="宋体" w:eastAsia="宋体" w:cs="宋体"/>
          <w:bCs w:val="0"/>
          <w:kern w:val="0"/>
          <w:sz w:val="24"/>
          <w:szCs w:val="24"/>
          <w:u w:val="none"/>
          <w:shd w:val="clear"/>
          <w:lang w:eastAsia="zh-Hans"/>
        </w:rPr>
        <w:t>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3ADE7AD9">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3.14</w:t>
      </w:r>
      <w:r>
        <w:rPr>
          <w:rFonts w:hint="eastAsia" w:ascii="宋体" w:hAnsi="宋体" w:eastAsia="宋体" w:cs="宋体"/>
          <w:bCs w:val="0"/>
          <w:kern w:val="0"/>
          <w:sz w:val="24"/>
          <w:szCs w:val="24"/>
          <w:u w:val="none"/>
          <w:shd w:val="clear"/>
          <w:lang w:eastAsia="zh-Hans"/>
        </w:rPr>
        <w:t>配合做好甲方要求的其他安全生产措施。</w:t>
      </w:r>
    </w:p>
    <w:p w14:paraId="637B6403">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eastAsia="zh-Hans"/>
        </w:rPr>
        <w:t>3.15乙方内部应当建立完善的安全管理制度，落实安全管理责任，包括但不限于：</w:t>
      </w:r>
      <w:r>
        <w:rPr>
          <w:rFonts w:hint="eastAsia" w:ascii="宋体" w:hAnsi="宋体" w:eastAsia="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val="en-US" w:eastAsia="zh-CN"/>
        </w:rPr>
        <w:t>1</w:t>
      </w:r>
      <w:r>
        <w:rPr>
          <w:rFonts w:hint="eastAsia" w:ascii="宋体" w:hAnsi="宋体" w:eastAsia="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eastAsia="zh-Hans"/>
        </w:rPr>
        <w:t>配备符合法律法规、规范性文件、国家及地方政策要求的安全人员。</w:t>
      </w:r>
      <w:r>
        <w:rPr>
          <w:rFonts w:hint="eastAsia" w:ascii="宋体" w:hAnsi="宋体" w:eastAsia="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val="en-US" w:eastAsia="zh-CN"/>
        </w:rPr>
        <w:t>2</w:t>
      </w:r>
      <w:r>
        <w:rPr>
          <w:rFonts w:hint="eastAsia" w:ascii="宋体" w:hAnsi="宋体" w:eastAsia="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eastAsia="zh-Hans"/>
        </w:rPr>
        <w:t>建立</w:t>
      </w:r>
      <w:r>
        <w:rPr>
          <w:rFonts w:hint="eastAsia" w:ascii="宋体" w:hAnsi="宋体" w:eastAsia="宋体" w:cs="宋体"/>
          <w:bCs w:val="0"/>
          <w:kern w:val="0"/>
          <w:sz w:val="24"/>
          <w:szCs w:val="24"/>
          <w:u w:val="none"/>
          <w:shd w:val="clear"/>
          <w:lang w:eastAsia="zh-CN"/>
        </w:rPr>
        <w:t>安全隐患</w:t>
      </w:r>
      <w:r>
        <w:rPr>
          <w:rFonts w:hint="eastAsia" w:ascii="宋体" w:hAnsi="宋体" w:eastAsia="宋体" w:cs="宋体"/>
          <w:bCs w:val="0"/>
          <w:kern w:val="0"/>
          <w:sz w:val="24"/>
          <w:szCs w:val="24"/>
          <w:u w:val="none"/>
          <w:shd w:val="clear"/>
          <w:lang w:eastAsia="zh-Hans"/>
        </w:rPr>
        <w:t>排查机制，定期对工作区域进行事故排查。</w:t>
      </w:r>
      <w:r>
        <w:rPr>
          <w:rFonts w:hint="eastAsia" w:ascii="宋体" w:hAnsi="宋体" w:eastAsia="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val="en-US" w:eastAsia="zh-CN"/>
        </w:rPr>
        <w:t>3</w:t>
      </w:r>
      <w:r>
        <w:rPr>
          <w:rFonts w:hint="eastAsia" w:ascii="宋体" w:hAnsi="宋体" w:eastAsia="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eastAsia="zh-Hans"/>
        </w:rPr>
        <w:t>建立事故报告机制，要求工作人员在发现安全隐患、事故后，依法依约及时报告。</w:t>
      </w:r>
    </w:p>
    <w:p w14:paraId="290CAC00">
      <w:pPr>
        <w:widowControl/>
        <w:adjustRightInd w:val="0"/>
        <w:spacing w:before="240" w:afterLines="-2147483648"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四</w:t>
      </w:r>
      <w:r>
        <w:rPr>
          <w:rFonts w:hint="default" w:ascii="Times New Roman Regular" w:hAnsi="Times New Roman Regular" w:eastAsia="黑体" w:cs="Times New Roman Regular"/>
          <w:b w:val="0"/>
          <w:bCs w:val="0"/>
          <w:kern w:val="0"/>
          <w:sz w:val="32"/>
          <w:szCs w:val="32"/>
          <w:shd w:val="clear"/>
        </w:rPr>
        <w:t>、违约责任</w:t>
      </w:r>
    </w:p>
    <w:p w14:paraId="22FE5620">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val="en-US" w:eastAsia="zh-CN"/>
        </w:rPr>
      </w:pPr>
      <w:r>
        <w:rPr>
          <w:rFonts w:hint="eastAsia" w:ascii="宋体" w:hAnsi="宋体" w:eastAsia="宋体" w:cs="宋体"/>
          <w:bCs w:val="0"/>
          <w:kern w:val="0"/>
          <w:sz w:val="24"/>
          <w:szCs w:val="24"/>
          <w:u w:val="none"/>
          <w:shd w:val="clear"/>
          <w:lang w:val="en-US" w:eastAsia="zh-CN"/>
        </w:rPr>
        <w:t>4.1</w:t>
      </w:r>
      <w:r>
        <w:rPr>
          <w:rFonts w:hint="eastAsia" w:ascii="宋体" w:hAnsi="宋体" w:eastAsia="宋体" w:cs="宋体"/>
          <w:bCs w:val="0"/>
          <w:kern w:val="0"/>
          <w:sz w:val="24"/>
          <w:szCs w:val="24"/>
          <w:u w:val="none"/>
          <w:shd w:val="clear"/>
          <w:lang w:val="en-US" w:eastAsia="zh-Hans"/>
        </w:rPr>
        <w:t>乙方违约给甲方造成损失的，除支付违约金外，还应当另行赔偿给甲方造成的损失。同时，甲</w:t>
      </w:r>
      <w:r>
        <w:rPr>
          <w:rFonts w:hint="eastAsia" w:ascii="宋体" w:hAnsi="宋体" w:eastAsia="宋体" w:cs="宋体"/>
          <w:bCs w:val="0"/>
          <w:kern w:val="0"/>
          <w:sz w:val="24"/>
          <w:szCs w:val="24"/>
          <w:u w:val="none"/>
          <w:shd w:val="clear"/>
          <w:lang w:val="en-US" w:eastAsia="zh-CN"/>
        </w:rPr>
        <w:t>方为</w:t>
      </w:r>
      <w:r>
        <w:rPr>
          <w:rFonts w:hint="eastAsia" w:ascii="宋体" w:hAnsi="宋体" w:eastAsia="宋体" w:cs="宋体"/>
          <w:bCs w:val="0"/>
          <w:kern w:val="0"/>
          <w:sz w:val="24"/>
          <w:szCs w:val="24"/>
          <w:u w:val="none"/>
          <w:shd w:val="clear"/>
          <w:lang w:val="en-US" w:eastAsia="zh-Hans"/>
        </w:rPr>
        <w:t>追究乙方法律责任而支付的案件受理费、保全费、执行费、公告费、律师费、保全担保费/保险费、公证费等合理费用，由乙方承担</w:t>
      </w:r>
      <w:r>
        <w:rPr>
          <w:rFonts w:hint="eastAsia" w:ascii="宋体" w:hAnsi="宋体" w:eastAsia="宋体" w:cs="宋体"/>
          <w:bCs w:val="0"/>
          <w:kern w:val="0"/>
          <w:sz w:val="24"/>
          <w:szCs w:val="24"/>
          <w:u w:val="none"/>
          <w:shd w:val="clear"/>
          <w:lang w:val="en-US" w:eastAsia="zh-CN"/>
        </w:rPr>
        <w:t>。</w:t>
      </w:r>
    </w:p>
    <w:p w14:paraId="27BBCE0E">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4.2</w:t>
      </w:r>
      <w:r>
        <w:rPr>
          <w:rFonts w:hint="eastAsia" w:ascii="宋体" w:hAnsi="宋体" w:eastAsia="宋体" w:cs="宋体"/>
          <w:bCs w:val="0"/>
          <w:kern w:val="0"/>
          <w:sz w:val="24"/>
          <w:szCs w:val="24"/>
          <w:u w:val="none"/>
          <w:shd w:val="clear"/>
          <w:lang w:eastAsia="zh-Hans"/>
        </w:rPr>
        <w:t>因乙方违约而发生的违约金和赔偿金，甲方可在应付乙方的相关款中予以扣减。</w:t>
      </w:r>
    </w:p>
    <w:p w14:paraId="01649A3C">
      <w:pPr>
        <w:widowControl/>
        <w:adjustRightInd w:val="0"/>
        <w:spacing w:before="240" w:afterLines="-2147483648"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五</w:t>
      </w:r>
      <w:r>
        <w:rPr>
          <w:rFonts w:hint="default" w:ascii="Times New Roman Regular" w:hAnsi="Times New Roman Regular" w:eastAsia="黑体" w:cs="Times New Roman Regular"/>
          <w:b w:val="0"/>
          <w:bCs w:val="0"/>
          <w:kern w:val="0"/>
          <w:sz w:val="32"/>
          <w:szCs w:val="32"/>
          <w:shd w:val="clear"/>
        </w:rPr>
        <w:t>、附则</w:t>
      </w:r>
    </w:p>
    <w:p w14:paraId="379BCD24">
      <w:pPr>
        <w:widowControl/>
        <w:spacing w:afterLines="-2147483648" w:line="360" w:lineRule="auto"/>
        <w:ind w:firstLine="480" w:firstLineChars="200"/>
        <w:jc w:val="both"/>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eastAsia="zh-Hans"/>
        </w:rPr>
        <w:t>本协议与双方所签订的主合同具有同等法律效力。</w:t>
      </w:r>
    </w:p>
    <w:p w14:paraId="3474C138">
      <w:pPr>
        <w:widowControl/>
        <w:numPr>
          <w:ilvl w:val="0"/>
          <w:numId w:val="0"/>
        </w:numPr>
        <w:adjustRightInd w:val="0"/>
        <w:spacing w:before="240" w:afterLines="-2147483648" w:line="360" w:lineRule="auto"/>
        <w:ind w:firstLine="640" w:firstLineChars="200"/>
        <w:jc w:val="left"/>
        <w:outlineLvl w:val="0"/>
        <w:rPr>
          <w:rFonts w:hint="eastAsia" w:ascii="Times New Roman Regular" w:hAnsi="Times New Roman Regular" w:eastAsia="黑体" w:cs="Times New Roman Regular"/>
          <w:bCs w:val="0"/>
          <w:kern w:val="0"/>
          <w:sz w:val="32"/>
          <w:szCs w:val="32"/>
          <w:shd w:val="clear"/>
          <w:lang w:val="en-US" w:eastAsia="zh-CN"/>
        </w:rPr>
      </w:pPr>
      <w:r>
        <w:rPr>
          <w:rFonts w:hint="eastAsia" w:ascii="Times New Roman Regular" w:hAnsi="Times New Roman Regular" w:eastAsia="黑体" w:cs="Times New Roman Regular"/>
          <w:bCs w:val="0"/>
          <w:kern w:val="0"/>
          <w:sz w:val="32"/>
          <w:szCs w:val="32"/>
          <w:shd w:val="clear"/>
          <w:lang w:val="en-US" w:eastAsia="zh-CN" w:bidi="ar-SA"/>
        </w:rPr>
        <w:t>六、</w:t>
      </w:r>
      <w:r>
        <w:rPr>
          <w:rFonts w:hint="eastAsia" w:ascii="Times New Roman Regular" w:hAnsi="Times New Roman Regular" w:eastAsia="黑体" w:cs="Times New Roman Regular"/>
          <w:bCs w:val="0"/>
          <w:kern w:val="0"/>
          <w:sz w:val="32"/>
          <w:szCs w:val="32"/>
          <w:shd w:val="clear"/>
          <w:lang w:val="en-US" w:eastAsia="zh-CN"/>
        </w:rPr>
        <w:t>其他</w:t>
      </w:r>
    </w:p>
    <w:p w14:paraId="5C546E46">
      <w:pPr>
        <w:keepNext w:val="0"/>
        <w:keepLines w:val="0"/>
        <w:pageBreakBefore w:val="0"/>
        <w:widowControl/>
        <w:kinsoku/>
        <w:wordWrap/>
        <w:overflowPunct/>
        <w:topLinePunct w:val="0"/>
        <w:autoSpaceDE/>
        <w:autoSpaceDN/>
        <w:bidi w:val="0"/>
        <w:adjustRightInd/>
        <w:snapToGrid/>
        <w:spacing w:before="0" w:afterLines="-2147483648" w:line="360" w:lineRule="auto"/>
        <w:ind w:firstLine="480" w:firstLineChars="200"/>
        <w:jc w:val="both"/>
        <w:textAlignment w:val="auto"/>
        <w:outlineLvl w:val="9"/>
        <w:rPr>
          <w:rFonts w:hint="default"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6.1</w:t>
      </w:r>
      <w:r>
        <w:rPr>
          <w:rFonts w:hint="default" w:ascii="宋体" w:hAnsi="宋体" w:eastAsia="宋体" w:cs="宋体"/>
          <w:bCs w:val="0"/>
          <w:kern w:val="0"/>
          <w:sz w:val="24"/>
          <w:szCs w:val="24"/>
          <w:u w:val="none"/>
          <w:shd w:val="clear"/>
          <w:lang w:eastAsia="zh-Hans"/>
        </w:rPr>
        <w:t>协议未尽事宜，由双方另行协商处理。</w:t>
      </w:r>
    </w:p>
    <w:p w14:paraId="456F3C00">
      <w:pPr>
        <w:keepNext w:val="0"/>
        <w:keepLines w:val="0"/>
        <w:pageBreakBefore w:val="0"/>
        <w:widowControl/>
        <w:kinsoku/>
        <w:wordWrap/>
        <w:overflowPunct/>
        <w:topLinePunct w:val="0"/>
        <w:autoSpaceDE/>
        <w:autoSpaceDN/>
        <w:bidi w:val="0"/>
        <w:adjustRightInd/>
        <w:snapToGrid/>
        <w:spacing w:before="0" w:afterLines="-2147483648" w:line="360" w:lineRule="auto"/>
        <w:ind w:firstLine="480" w:firstLineChars="200"/>
        <w:jc w:val="both"/>
        <w:textAlignment w:val="auto"/>
        <w:outlineLvl w:val="9"/>
        <w:rPr>
          <w:rFonts w:hint="default"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6.2</w:t>
      </w:r>
      <w:r>
        <w:rPr>
          <w:rFonts w:hint="default" w:ascii="宋体" w:hAnsi="宋体" w:eastAsia="宋体" w:cs="宋体"/>
          <w:bCs w:val="0"/>
          <w:kern w:val="0"/>
          <w:sz w:val="24"/>
          <w:szCs w:val="24"/>
          <w:u w:val="none"/>
          <w:shd w:val="clear"/>
          <w:lang w:eastAsia="zh-Hans"/>
        </w:rPr>
        <w:t>本协议在履行过程中发生争议，由双方协商解决，协商不成可通过司法程序裁决。</w:t>
      </w:r>
    </w:p>
    <w:p w14:paraId="3F791B27">
      <w:pPr>
        <w:keepNext w:val="0"/>
        <w:keepLines w:val="0"/>
        <w:pageBreakBefore w:val="0"/>
        <w:widowControl/>
        <w:kinsoku/>
        <w:wordWrap/>
        <w:overflowPunct/>
        <w:topLinePunct w:val="0"/>
        <w:autoSpaceDE/>
        <w:autoSpaceDN/>
        <w:bidi w:val="0"/>
        <w:adjustRightInd/>
        <w:snapToGrid/>
        <w:spacing w:before="0" w:afterLines="-2147483648" w:line="360" w:lineRule="auto"/>
        <w:ind w:firstLine="480" w:firstLineChars="200"/>
        <w:jc w:val="both"/>
        <w:textAlignment w:val="auto"/>
        <w:outlineLvl w:val="9"/>
        <w:rPr>
          <w:rFonts w:hint="default"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val="en-US" w:eastAsia="zh-CN"/>
        </w:rPr>
        <w:t>6.3</w:t>
      </w:r>
      <w:r>
        <w:rPr>
          <w:rFonts w:hint="default" w:ascii="宋体" w:hAnsi="宋体" w:eastAsia="宋体" w:cs="宋体"/>
          <w:bCs w:val="0"/>
          <w:kern w:val="0"/>
          <w:sz w:val="24"/>
          <w:szCs w:val="24"/>
          <w:u w:val="none"/>
          <w:shd w:val="clear"/>
          <w:lang w:eastAsia="zh-Hans"/>
        </w:rPr>
        <w:t>本协议一式</w:t>
      </w:r>
      <w:r>
        <w:rPr>
          <w:rFonts w:hint="default" w:ascii="宋体" w:hAnsi="宋体" w:eastAsia="宋体" w:cs="宋体"/>
          <w:bCs w:val="0"/>
          <w:kern w:val="0"/>
          <w:sz w:val="24"/>
          <w:szCs w:val="24"/>
          <w:u w:val="none"/>
          <w:shd w:val="clear"/>
          <w:lang w:val="en-US" w:eastAsia="zh-Hans"/>
        </w:rPr>
        <w:t>【</w:t>
      </w:r>
      <w:r>
        <w:rPr>
          <w:rFonts w:hint="eastAsia" w:ascii="宋体" w:hAnsi="宋体" w:eastAsia="宋体" w:cs="宋体"/>
          <w:bCs w:val="0"/>
          <w:kern w:val="0"/>
          <w:sz w:val="24"/>
          <w:szCs w:val="24"/>
          <w:u w:val="none"/>
          <w:shd w:val="clear"/>
          <w:lang w:val="en-US" w:eastAsia="zh-CN"/>
        </w:rPr>
        <w:t>肆</w:t>
      </w:r>
      <w:r>
        <w:rPr>
          <w:rFonts w:hint="default" w:ascii="宋体" w:hAnsi="宋体" w:eastAsia="宋体" w:cs="宋体"/>
          <w:bCs w:val="0"/>
          <w:kern w:val="0"/>
          <w:sz w:val="24"/>
          <w:szCs w:val="24"/>
          <w:u w:val="none"/>
          <w:shd w:val="clear"/>
          <w:lang w:val="en-US" w:eastAsia="zh-Hans"/>
        </w:rPr>
        <w:t>】</w:t>
      </w:r>
      <w:r>
        <w:rPr>
          <w:rFonts w:hint="default" w:ascii="宋体" w:hAnsi="宋体" w:eastAsia="宋体" w:cs="宋体"/>
          <w:bCs w:val="0"/>
          <w:kern w:val="0"/>
          <w:sz w:val="24"/>
          <w:szCs w:val="24"/>
          <w:u w:val="none"/>
          <w:shd w:val="clear"/>
          <w:lang w:eastAsia="zh-Hans"/>
        </w:rPr>
        <w:t>份，其中甲乙双方各执</w:t>
      </w:r>
      <w:r>
        <w:rPr>
          <w:rFonts w:hint="default" w:ascii="宋体" w:hAnsi="宋体" w:eastAsia="宋体" w:cs="宋体"/>
          <w:bCs w:val="0"/>
          <w:kern w:val="0"/>
          <w:sz w:val="24"/>
          <w:szCs w:val="24"/>
          <w:u w:val="none"/>
          <w:shd w:val="clear"/>
          <w:lang w:val="en-US" w:eastAsia="zh-Hans"/>
        </w:rPr>
        <w:t>【</w:t>
      </w:r>
      <w:r>
        <w:rPr>
          <w:rFonts w:hint="eastAsia" w:ascii="宋体" w:hAnsi="宋体" w:eastAsia="宋体" w:cs="宋体"/>
          <w:bCs w:val="0"/>
          <w:kern w:val="0"/>
          <w:sz w:val="24"/>
          <w:szCs w:val="24"/>
          <w:u w:val="none"/>
          <w:shd w:val="clear"/>
          <w:lang w:val="en-US" w:eastAsia="zh-CN"/>
        </w:rPr>
        <w:t>贰</w:t>
      </w:r>
      <w:r>
        <w:rPr>
          <w:rFonts w:hint="default" w:ascii="宋体" w:hAnsi="宋体" w:eastAsia="宋体" w:cs="宋体"/>
          <w:bCs w:val="0"/>
          <w:kern w:val="0"/>
          <w:sz w:val="24"/>
          <w:szCs w:val="24"/>
          <w:u w:val="none"/>
          <w:shd w:val="clear"/>
          <w:lang w:val="en-US" w:eastAsia="zh-Hans"/>
        </w:rPr>
        <w:t>】</w:t>
      </w:r>
      <w:r>
        <w:rPr>
          <w:rFonts w:hint="default" w:ascii="宋体" w:hAnsi="宋体" w:eastAsia="宋体" w:cs="宋体"/>
          <w:bCs w:val="0"/>
          <w:kern w:val="0"/>
          <w:sz w:val="24"/>
          <w:szCs w:val="24"/>
          <w:u w:val="none"/>
          <w:shd w:val="clear"/>
          <w:lang w:eastAsia="zh-Hans"/>
        </w:rPr>
        <w:t>份，甲乙双方</w:t>
      </w:r>
      <w:r>
        <w:rPr>
          <w:rFonts w:hint="default" w:ascii="宋体" w:hAnsi="宋体" w:eastAsia="宋体" w:cs="宋体"/>
          <w:bCs w:val="0"/>
          <w:kern w:val="0"/>
          <w:sz w:val="24"/>
          <w:szCs w:val="24"/>
          <w:u w:val="none"/>
          <w:shd w:val="clear"/>
          <w:lang w:val="en-US" w:eastAsia="zh-Hans"/>
        </w:rPr>
        <w:t>法定代表人或授权</w:t>
      </w:r>
      <w:r>
        <w:rPr>
          <w:rFonts w:hint="default" w:ascii="宋体" w:hAnsi="宋体" w:eastAsia="宋体" w:cs="宋体"/>
          <w:bCs w:val="0"/>
          <w:kern w:val="0"/>
          <w:sz w:val="24"/>
          <w:szCs w:val="24"/>
          <w:u w:val="none"/>
          <w:shd w:val="clear"/>
          <w:lang w:eastAsia="zh-Hans"/>
        </w:rPr>
        <w:t>代表签字</w:t>
      </w:r>
      <w:r>
        <w:rPr>
          <w:rFonts w:hint="default" w:ascii="宋体" w:hAnsi="宋体" w:eastAsia="宋体" w:cs="宋体"/>
          <w:bCs w:val="0"/>
          <w:kern w:val="0"/>
          <w:sz w:val="24"/>
          <w:szCs w:val="24"/>
          <w:u w:val="none"/>
          <w:shd w:val="clear"/>
          <w:lang w:val="en-US" w:eastAsia="zh-Hans"/>
        </w:rPr>
        <w:t>并加</w:t>
      </w:r>
      <w:r>
        <w:rPr>
          <w:rFonts w:hint="default" w:ascii="宋体" w:hAnsi="宋体" w:eastAsia="宋体" w:cs="宋体"/>
          <w:bCs w:val="0"/>
          <w:kern w:val="0"/>
          <w:sz w:val="24"/>
          <w:szCs w:val="24"/>
          <w:u w:val="none"/>
          <w:shd w:val="clear"/>
          <w:lang w:eastAsia="zh-Hans"/>
        </w:rPr>
        <w:t>盖</w:t>
      </w:r>
      <w:r>
        <w:rPr>
          <w:rFonts w:hint="default" w:ascii="宋体" w:hAnsi="宋体" w:eastAsia="宋体" w:cs="宋体"/>
          <w:bCs w:val="0"/>
          <w:kern w:val="0"/>
          <w:sz w:val="24"/>
          <w:szCs w:val="24"/>
          <w:u w:val="none"/>
          <w:shd w:val="clear"/>
          <w:lang w:val="en-US" w:eastAsia="zh-Hans"/>
        </w:rPr>
        <w:t>双方印</w:t>
      </w:r>
      <w:r>
        <w:rPr>
          <w:rFonts w:hint="default" w:ascii="宋体" w:hAnsi="宋体" w:eastAsia="宋体" w:cs="宋体"/>
          <w:bCs w:val="0"/>
          <w:kern w:val="0"/>
          <w:sz w:val="24"/>
          <w:szCs w:val="24"/>
          <w:u w:val="none"/>
          <w:shd w:val="clear"/>
          <w:lang w:eastAsia="zh-Hans"/>
        </w:rPr>
        <w:t>章后生效。</w:t>
      </w:r>
    </w:p>
    <w:p w14:paraId="2E975805">
      <w:pPr>
        <w:widowControl/>
        <w:spacing w:afterLines="-2147483648" w:line="360" w:lineRule="auto"/>
        <w:ind w:firstLine="560" w:firstLineChars="200"/>
        <w:jc w:val="left"/>
        <w:rPr>
          <w:rFonts w:hint="default" w:ascii="Times New Roman" w:hAnsi="Times New Roman" w:eastAsia="宋体"/>
          <w:bCs/>
          <w:kern w:val="0"/>
          <w:sz w:val="28"/>
          <w:szCs w:val="28"/>
        </w:rPr>
      </w:pPr>
    </w:p>
    <w:p w14:paraId="4E01DD6A">
      <w:pPr>
        <w:widowControl/>
        <w:spacing w:afterLines="-2147483648" w:line="360" w:lineRule="auto"/>
        <w:ind w:firstLine="560" w:firstLineChars="200"/>
        <w:jc w:val="left"/>
        <w:rPr>
          <w:rFonts w:hint="default" w:ascii="Times New Roman" w:hAnsi="Times New Roman" w:eastAsia="宋体"/>
          <w:bCs/>
          <w:kern w:val="0"/>
          <w:sz w:val="28"/>
          <w:szCs w:val="28"/>
        </w:rPr>
      </w:pPr>
    </w:p>
    <w:tbl>
      <w:tblPr>
        <w:tblStyle w:val="23"/>
        <w:tblpPr w:leftFromText="180" w:rightFromText="180" w:vertAnchor="text" w:horzAnchor="page" w:tblpX="1803" w:tblpY="400"/>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6C1AE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6D3C632D">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leftChars="0" w:right="0" w:firstLine="0" w:firstLineChars="0"/>
              <w:jc w:val="both"/>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甲方：</w:t>
            </w:r>
          </w:p>
        </w:tc>
        <w:tc>
          <w:tcPr>
            <w:tcW w:w="2500" w:type="pct"/>
            <w:noWrap w:val="0"/>
            <w:vAlign w:val="center"/>
          </w:tcPr>
          <w:p w14:paraId="5056C20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eastAsia" w:ascii="Times New Roman" w:hAnsi="Times New Roman" w:eastAsia="宋体" w:cs="Times New Roman"/>
                <w:kern w:val="0"/>
                <w:sz w:val="24"/>
                <w:szCs w:val="24"/>
                <w:lang w:val="en-US" w:eastAsia="zh-CN"/>
              </w:rPr>
            </w:pPr>
            <w:r>
              <w:rPr>
                <w:rFonts w:hint="eastAsia" w:ascii="Times New Roman Regular" w:hAnsi="Times New Roman Regular" w:eastAsia="宋体" w:cs="Times New Roman Regular"/>
                <w:kern w:val="0"/>
                <w:sz w:val="24"/>
                <w:szCs w:val="24"/>
                <w:vertAlign w:val="baseline"/>
                <w:lang w:val="en-US" w:eastAsia="zh-CN"/>
              </w:rPr>
              <w:t>乙方：</w:t>
            </w:r>
          </w:p>
        </w:tc>
      </w:tr>
      <w:tr w14:paraId="65903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62F76CB8">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bCs/>
                <w:kern w:val="0"/>
                <w:sz w:val="24"/>
                <w:szCs w:val="24"/>
              </w:rPr>
              <w:t>法定代表人</w:t>
            </w:r>
            <w:r>
              <w:rPr>
                <w:rFonts w:hint="default" w:ascii="Times New Roman" w:hAnsi="Times New Roman" w:eastAsia="宋体" w:cs="Times New Roman"/>
                <w:bCs/>
                <w:kern w:val="0"/>
                <w:sz w:val="24"/>
                <w:szCs w:val="24"/>
                <w:lang w:eastAsia="zh-Hans"/>
              </w:rPr>
              <w:t>或授权代表</w:t>
            </w:r>
            <w:r>
              <w:rPr>
                <w:rFonts w:hint="default" w:ascii="Times New Roman" w:hAnsi="Times New Roman" w:eastAsia="宋体" w:cs="Times New Roman"/>
                <w:bCs/>
                <w:kern w:val="0"/>
                <w:sz w:val="24"/>
                <w:szCs w:val="24"/>
              </w:rPr>
              <w:t>:</w:t>
            </w:r>
          </w:p>
        </w:tc>
        <w:tc>
          <w:tcPr>
            <w:tcW w:w="2500" w:type="pct"/>
            <w:noWrap w:val="0"/>
            <w:vAlign w:val="center"/>
          </w:tcPr>
          <w:p w14:paraId="7E74938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bCs/>
                <w:kern w:val="0"/>
                <w:sz w:val="24"/>
                <w:szCs w:val="24"/>
              </w:rPr>
              <w:t>法定代表人</w:t>
            </w:r>
            <w:r>
              <w:rPr>
                <w:rFonts w:hint="default" w:ascii="Times New Roman" w:hAnsi="Times New Roman" w:eastAsia="宋体" w:cs="Times New Roman"/>
                <w:bCs/>
                <w:kern w:val="0"/>
                <w:sz w:val="24"/>
                <w:szCs w:val="24"/>
                <w:lang w:eastAsia="zh-Hans"/>
              </w:rPr>
              <w:t>或授权代表</w:t>
            </w:r>
            <w:r>
              <w:rPr>
                <w:rFonts w:hint="default" w:ascii="Times New Roman" w:hAnsi="Times New Roman" w:eastAsia="宋体" w:cs="Times New Roman"/>
                <w:bCs/>
                <w:kern w:val="0"/>
                <w:sz w:val="24"/>
                <w:szCs w:val="24"/>
              </w:rPr>
              <w:t>:</w:t>
            </w:r>
          </w:p>
        </w:tc>
      </w:tr>
      <w:tr w14:paraId="20356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41A25D48">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960" w:firstLineChars="400"/>
              <w:jc w:val="both"/>
              <w:textAlignment w:val="auto"/>
              <w:rPr>
                <w:rFonts w:hint="eastAsia" w:ascii="Times New Roman Regular" w:hAnsi="Times New Roman Regular" w:eastAsia="宋体" w:cs="Times New Roman Regular"/>
                <w:kern w:val="2"/>
                <w:sz w:val="24"/>
                <w:szCs w:val="24"/>
                <w:vertAlign w:val="baseline"/>
                <w:lang w:val="en-US" w:eastAsia="zh-CN" w:bidi="ar-SA"/>
              </w:rPr>
            </w:pPr>
            <w:r>
              <w:rPr>
                <w:rFonts w:hint="eastAsia" w:ascii="Times New Roman Regular" w:hAnsi="Times New Roman Regular" w:eastAsia="宋体" w:cs="Times New Roman Regular"/>
                <w:kern w:val="0"/>
                <w:sz w:val="24"/>
                <w:szCs w:val="24"/>
                <w:vertAlign w:val="baseline"/>
                <w:lang w:val="en-US" w:eastAsia="zh-CN"/>
              </w:rPr>
              <w:t>年    月    日</w:t>
            </w:r>
          </w:p>
        </w:tc>
        <w:tc>
          <w:tcPr>
            <w:tcW w:w="2500" w:type="pct"/>
            <w:noWrap w:val="0"/>
            <w:vAlign w:val="center"/>
          </w:tcPr>
          <w:p w14:paraId="06AD62A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960" w:firstLineChars="400"/>
              <w:jc w:val="both"/>
              <w:textAlignment w:val="auto"/>
              <w:rPr>
                <w:rFonts w:hint="eastAsia" w:ascii="Times New Roman Regular" w:hAnsi="Times New Roman Regular" w:eastAsia="宋体" w:cs="Times New Roman Regular"/>
                <w:kern w:val="2"/>
                <w:sz w:val="24"/>
                <w:szCs w:val="24"/>
                <w:vertAlign w:val="baseline"/>
                <w:lang w:val="en-US" w:eastAsia="zh-CN" w:bidi="ar-SA"/>
              </w:rPr>
            </w:pPr>
            <w:r>
              <w:rPr>
                <w:rFonts w:hint="eastAsia" w:ascii="Times New Roman Regular" w:hAnsi="Times New Roman Regular" w:eastAsia="宋体" w:cs="Times New Roman Regular"/>
                <w:kern w:val="0"/>
                <w:sz w:val="24"/>
                <w:szCs w:val="24"/>
                <w:vertAlign w:val="baseline"/>
                <w:lang w:val="en-US" w:eastAsia="zh-CN"/>
              </w:rPr>
              <w:t>年    月    日</w:t>
            </w:r>
          </w:p>
        </w:tc>
      </w:tr>
    </w:tbl>
    <w:p w14:paraId="6A6AF6FB">
      <w:pPr>
        <w:widowControl/>
        <w:spacing w:afterLines="-2147483648" w:line="240" w:lineRule="auto"/>
        <w:jc w:val="left"/>
        <w:rPr>
          <w:rFonts w:hint="eastAsia" w:ascii="Times New Roman" w:hAnsi="Times New Roman" w:eastAsia="宋体"/>
          <w:kern w:val="0"/>
          <w:sz w:val="24"/>
          <w:szCs w:val="20"/>
          <w:highlight w:val="none"/>
        </w:rPr>
      </w:pPr>
    </w:p>
    <w:p w14:paraId="007BD4F6">
      <w:pPr>
        <w:spacing w:before="0" w:beforeAutospacing="0" w:after="0" w:afterAutospacing="0" w:line="360" w:lineRule="auto"/>
        <w:rPr>
          <w:rFonts w:ascii="宋体" w:hAnsi="宋体" w:eastAsia="宋体" w:cs="宋体"/>
          <w:color w:val="000000"/>
          <w:sz w:val="24"/>
        </w:rPr>
      </w:pPr>
    </w:p>
    <w:p w14:paraId="278EB3DD">
      <w:pPr>
        <w:spacing w:after="78"/>
        <w:ind w:firstLine="480" w:firstLineChars="200"/>
        <w:rPr>
          <w:rFonts w:hint="eastAsia" w:asciiTheme="minorEastAsia" w:hAnsiTheme="minorEastAsia"/>
          <w:sz w:val="24"/>
        </w:rPr>
      </w:pPr>
    </w:p>
    <w:p w14:paraId="56D164FA">
      <w:pPr>
        <w:spacing w:after="78"/>
        <w:rPr>
          <w:rFonts w:hint="eastAsia" w:ascii="宋体" w:hAnsi="宋体" w:cs="宋体"/>
          <w:sz w:val="28"/>
          <w:szCs w:val="28"/>
        </w:rPr>
      </w:pPr>
      <w:r>
        <w:rPr>
          <w:rFonts w:hint="eastAsia" w:ascii="宋体" w:hAnsi="宋体" w:cs="宋体"/>
          <w:sz w:val="28"/>
          <w:szCs w:val="28"/>
        </w:rPr>
        <w:br w:type="page"/>
      </w:r>
    </w:p>
    <w:p w14:paraId="3A1BB5AB">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54153BB5">
      <w:pPr>
        <w:spacing w:after="78"/>
      </w:pPr>
    </w:p>
    <w:p w14:paraId="4DA07FBF">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7C6AD5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215198E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单位名称（盖章）</w:t>
            </w:r>
          </w:p>
        </w:tc>
        <w:tc>
          <w:tcPr>
            <w:tcW w:w="6693" w:type="dxa"/>
            <w:gridSpan w:val="6"/>
            <w:vAlign w:val="center"/>
          </w:tcPr>
          <w:p w14:paraId="5264B46F">
            <w:pPr>
              <w:widowControl/>
              <w:spacing w:after="78" w:line="360" w:lineRule="atLeast"/>
              <w:jc w:val="center"/>
              <w:rPr>
                <w:rFonts w:hint="eastAsia" w:ascii="仿宋" w:hAnsi="仿宋" w:eastAsia="仿宋" w:cs="仿宋"/>
                <w:sz w:val="24"/>
                <w:szCs w:val="20"/>
              </w:rPr>
            </w:pPr>
          </w:p>
        </w:tc>
      </w:tr>
      <w:tr w14:paraId="45262B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2982CFD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1A6B2BD1">
            <w:pPr>
              <w:widowControl/>
              <w:spacing w:after="78" w:line="360" w:lineRule="atLeast"/>
              <w:jc w:val="center"/>
              <w:rPr>
                <w:rFonts w:hint="eastAsia" w:ascii="仿宋" w:hAnsi="仿宋" w:eastAsia="仿宋" w:cs="仿宋"/>
                <w:sz w:val="24"/>
                <w:szCs w:val="20"/>
              </w:rPr>
            </w:pPr>
          </w:p>
        </w:tc>
        <w:tc>
          <w:tcPr>
            <w:tcW w:w="1320" w:type="dxa"/>
            <w:vAlign w:val="center"/>
          </w:tcPr>
          <w:p w14:paraId="1C7CAED2">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764B631C">
            <w:pPr>
              <w:widowControl/>
              <w:spacing w:after="78" w:line="360" w:lineRule="atLeast"/>
              <w:jc w:val="center"/>
              <w:rPr>
                <w:rFonts w:hint="eastAsia" w:ascii="仿宋" w:hAnsi="仿宋" w:eastAsia="仿宋" w:cs="仿宋"/>
                <w:sz w:val="24"/>
                <w:szCs w:val="20"/>
              </w:rPr>
            </w:pPr>
          </w:p>
        </w:tc>
      </w:tr>
      <w:tr w14:paraId="5E64D7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646175C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09F0E81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A04205A">
            <w:pPr>
              <w:widowControl/>
              <w:spacing w:after="78" w:line="360" w:lineRule="atLeast"/>
              <w:jc w:val="center"/>
              <w:rPr>
                <w:rFonts w:hint="eastAsia" w:ascii="仿宋" w:hAnsi="仿宋" w:eastAsia="仿宋" w:cs="仿宋"/>
                <w:sz w:val="24"/>
                <w:szCs w:val="20"/>
              </w:rPr>
            </w:pPr>
          </w:p>
        </w:tc>
        <w:tc>
          <w:tcPr>
            <w:tcW w:w="1320" w:type="dxa"/>
            <w:vAlign w:val="center"/>
          </w:tcPr>
          <w:p w14:paraId="0B5A1BC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1AE8572B">
            <w:pPr>
              <w:widowControl/>
              <w:spacing w:after="78" w:line="360" w:lineRule="atLeast"/>
              <w:jc w:val="center"/>
              <w:rPr>
                <w:rFonts w:hint="eastAsia" w:ascii="仿宋" w:hAnsi="仿宋" w:eastAsia="仿宋" w:cs="仿宋"/>
                <w:sz w:val="24"/>
                <w:szCs w:val="20"/>
              </w:rPr>
            </w:pPr>
          </w:p>
        </w:tc>
      </w:tr>
      <w:tr w14:paraId="129D8A1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5D9CC90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62D9D1E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5957B256">
            <w:pPr>
              <w:widowControl/>
              <w:spacing w:after="78" w:line="360" w:lineRule="atLeast"/>
              <w:jc w:val="center"/>
              <w:rPr>
                <w:rFonts w:hint="eastAsia" w:ascii="仿宋" w:hAnsi="仿宋" w:eastAsia="仿宋" w:cs="仿宋"/>
                <w:sz w:val="24"/>
                <w:szCs w:val="20"/>
              </w:rPr>
            </w:pPr>
          </w:p>
        </w:tc>
        <w:tc>
          <w:tcPr>
            <w:tcW w:w="850" w:type="dxa"/>
            <w:vAlign w:val="center"/>
          </w:tcPr>
          <w:p w14:paraId="1461786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7A54646C">
            <w:pPr>
              <w:widowControl/>
              <w:spacing w:after="78" w:line="360" w:lineRule="atLeast"/>
              <w:jc w:val="center"/>
              <w:rPr>
                <w:rFonts w:hint="eastAsia" w:ascii="仿宋" w:hAnsi="仿宋" w:eastAsia="仿宋" w:cs="仿宋"/>
                <w:sz w:val="24"/>
                <w:szCs w:val="20"/>
              </w:rPr>
            </w:pPr>
          </w:p>
        </w:tc>
      </w:tr>
      <w:tr w14:paraId="26B98C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40C805D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54954014">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7CC82ED5">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443CD1D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762265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4B66ABEE">
            <w:pPr>
              <w:spacing w:after="78" w:line="360" w:lineRule="atLeast"/>
              <w:jc w:val="center"/>
              <w:rPr>
                <w:rFonts w:hint="eastAsia" w:ascii="仿宋" w:hAnsi="仿宋" w:eastAsia="仿宋" w:cs="仿宋"/>
                <w:sz w:val="24"/>
                <w:szCs w:val="20"/>
              </w:rPr>
            </w:pPr>
          </w:p>
          <w:p w14:paraId="3CDEA3C0">
            <w:pPr>
              <w:widowControl/>
              <w:spacing w:after="78" w:line="360" w:lineRule="atLeast"/>
              <w:jc w:val="center"/>
              <w:rPr>
                <w:rFonts w:hint="eastAsia" w:ascii="仿宋" w:hAnsi="仿宋" w:eastAsia="仿宋" w:cs="仿宋"/>
                <w:sz w:val="24"/>
                <w:szCs w:val="20"/>
              </w:rPr>
            </w:pPr>
          </w:p>
        </w:tc>
      </w:tr>
      <w:tr w14:paraId="752700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C4C18A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3E5B7552">
            <w:pPr>
              <w:spacing w:after="78" w:line="360" w:lineRule="atLeast"/>
              <w:jc w:val="center"/>
              <w:rPr>
                <w:rFonts w:hint="eastAsia" w:ascii="仿宋" w:hAnsi="仿宋" w:eastAsia="仿宋" w:cs="仿宋"/>
                <w:sz w:val="24"/>
                <w:szCs w:val="20"/>
              </w:rPr>
            </w:pPr>
          </w:p>
          <w:p w14:paraId="55B0A7ED">
            <w:pPr>
              <w:widowControl/>
              <w:spacing w:after="78" w:line="360" w:lineRule="atLeast"/>
              <w:jc w:val="center"/>
              <w:rPr>
                <w:rFonts w:hint="eastAsia" w:ascii="仿宋" w:hAnsi="仿宋" w:eastAsia="仿宋" w:cs="仿宋"/>
                <w:sz w:val="24"/>
                <w:szCs w:val="20"/>
              </w:rPr>
            </w:pPr>
          </w:p>
        </w:tc>
      </w:tr>
      <w:tr w14:paraId="480F61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449DF7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510F03BE">
            <w:pPr>
              <w:widowControl/>
              <w:spacing w:after="78" w:line="360" w:lineRule="atLeast"/>
              <w:jc w:val="center"/>
              <w:rPr>
                <w:rFonts w:hint="eastAsia" w:ascii="仿宋" w:hAnsi="仿宋" w:eastAsia="仿宋" w:cs="仿宋"/>
                <w:sz w:val="24"/>
                <w:szCs w:val="20"/>
              </w:rPr>
            </w:pPr>
          </w:p>
        </w:tc>
      </w:tr>
      <w:tr w14:paraId="6E5A3D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111563B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7C9EACDB">
            <w:pPr>
              <w:widowControl/>
              <w:spacing w:after="78" w:line="360" w:lineRule="atLeast"/>
              <w:jc w:val="center"/>
              <w:rPr>
                <w:rFonts w:hint="eastAsia" w:ascii="仿宋" w:hAnsi="仿宋" w:eastAsia="仿宋" w:cs="仿宋"/>
                <w:sz w:val="24"/>
                <w:szCs w:val="20"/>
              </w:rPr>
            </w:pPr>
          </w:p>
        </w:tc>
      </w:tr>
      <w:tr w14:paraId="647B10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1701BF3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39113716">
            <w:pPr>
              <w:widowControl/>
              <w:spacing w:after="78" w:line="360" w:lineRule="atLeast"/>
              <w:jc w:val="center"/>
              <w:rPr>
                <w:rFonts w:hint="eastAsia" w:ascii="仿宋" w:hAnsi="仿宋" w:eastAsia="仿宋" w:cs="仿宋"/>
                <w:sz w:val="24"/>
                <w:szCs w:val="20"/>
              </w:rPr>
            </w:pPr>
          </w:p>
        </w:tc>
      </w:tr>
      <w:tr w14:paraId="4B4B8C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6043189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09137A68">
            <w:pPr>
              <w:widowControl/>
              <w:spacing w:after="78" w:line="360" w:lineRule="atLeast"/>
              <w:jc w:val="center"/>
              <w:rPr>
                <w:rFonts w:hint="eastAsia" w:ascii="仿宋" w:hAnsi="仿宋" w:eastAsia="仿宋" w:cs="仿宋"/>
                <w:sz w:val="24"/>
                <w:szCs w:val="20"/>
              </w:rPr>
            </w:pPr>
          </w:p>
        </w:tc>
      </w:tr>
    </w:tbl>
    <w:p w14:paraId="2C5C9DFF">
      <w:pPr>
        <w:tabs>
          <w:tab w:val="left" w:pos="630"/>
        </w:tabs>
        <w:spacing w:after="78" w:line="276" w:lineRule="auto"/>
        <w:rPr>
          <w:rFonts w:hint="eastAsia" w:ascii="仿宋" w:hAnsi="仿宋" w:eastAsia="仿宋"/>
          <w:color w:val="000000"/>
          <w:kern w:val="0"/>
          <w:szCs w:val="21"/>
        </w:rPr>
      </w:pPr>
    </w:p>
    <w:p w14:paraId="78261B1F">
      <w:pPr>
        <w:spacing w:after="78"/>
        <w:ind w:firstLine="560"/>
      </w:pPr>
    </w:p>
    <w:p w14:paraId="68EB6C25">
      <w:pPr>
        <w:spacing w:after="78"/>
        <w:ind w:firstLine="560"/>
      </w:pPr>
    </w:p>
    <w:p w14:paraId="2AA0B942">
      <w:pPr>
        <w:spacing w:after="78"/>
        <w:ind w:firstLine="560"/>
      </w:pPr>
    </w:p>
    <w:p w14:paraId="79C1B36A">
      <w:pPr>
        <w:snapToGrid w:val="0"/>
        <w:spacing w:afterLines="0" w:line="360" w:lineRule="auto"/>
        <w:ind w:firstLine="525" w:firstLineChars="250"/>
        <w:jc w:val="right"/>
        <w:rPr>
          <w:rFonts w:hint="eastAsia" w:ascii="仿宋" w:hAnsi="仿宋" w:eastAsia="仿宋" w:cs="Arial"/>
        </w:rPr>
      </w:pPr>
    </w:p>
    <w:p w14:paraId="18D6A789">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170CE2F8">
      <w:pPr>
        <w:pStyle w:val="2"/>
        <w:adjustRightInd w:val="0"/>
        <w:spacing w:before="240" w:after="120" w:afterLines="0" w:line="400" w:lineRule="exact"/>
        <w:jc w:val="center"/>
        <w:rPr>
          <w:rFonts w:ascii="Calibri" w:hAnsi="Calibri" w:eastAsia="仿宋"/>
          <w:sz w:val="24"/>
          <w:szCs w:val="22"/>
        </w:rPr>
      </w:pPr>
      <w:r>
        <w:rPr>
          <w:rFonts w:hint="eastAsia" w:ascii="Calibri" w:hAnsi="Calibri" w:eastAsia="仿宋"/>
          <w:sz w:val="24"/>
          <w:szCs w:val="22"/>
        </w:rPr>
        <w:t>承诺函</w:t>
      </w:r>
    </w:p>
    <w:p w14:paraId="646C0880">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深圳市深水水务咨询有限公司</w:t>
      </w:r>
      <w:r>
        <w:rPr>
          <w:rFonts w:ascii="仿宋" w:hAnsi="仿宋" w:eastAsia="仿宋"/>
          <w:color w:val="000000"/>
          <w:szCs w:val="21"/>
        </w:rPr>
        <w:t>：</w:t>
      </w:r>
    </w:p>
    <w:p w14:paraId="1F8F107C">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提升泵房电动葫芦采购项目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rPr>
        <w:t>提升泵房电动葫芦采购项目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4E7833CC">
      <w:pPr>
        <w:pStyle w:val="64"/>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7467EF46">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52534C49">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60A27019">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2B35848">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454E9CE5">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73E5D5C1">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534641C7">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49564217">
      <w:pPr>
        <w:tabs>
          <w:tab w:val="left" w:pos="7665"/>
        </w:tabs>
        <w:spacing w:after="78" w:line="276" w:lineRule="auto"/>
        <w:ind w:firstLine="420" w:firstLineChars="200"/>
        <w:rPr>
          <w:rFonts w:hint="eastAsia" w:ascii="仿宋" w:hAnsi="仿宋" w:eastAsia="仿宋"/>
          <w:szCs w:val="21"/>
        </w:rPr>
      </w:pPr>
      <w:bookmarkStart w:id="81"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0D323B2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5B1530D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（3）近二年内（202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3</w:t>
      </w:r>
      <w:r>
        <w:rPr>
          <w:rFonts w:hint="eastAsia" w:ascii="仿宋" w:hAnsi="仿宋" w:eastAsia="仿宋"/>
          <w:szCs w:val="21"/>
        </w:rPr>
        <w:t>月至今）或成立至今（成立不足三年的单位）至少具备一项正在实施或已完成的类似业绩；</w:t>
      </w:r>
    </w:p>
    <w:p w14:paraId="56FFC63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81"/>
    <w:p w14:paraId="2D639CC6">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61821046">
      <w:pPr>
        <w:pStyle w:val="64"/>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55B73E0C">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rPr>
        <w:t>提升泵房电动葫芦采购项目</w:t>
      </w:r>
      <w:r>
        <w:rPr>
          <w:rFonts w:ascii="仿宋" w:hAnsi="仿宋" w:eastAsia="仿宋"/>
          <w:szCs w:val="21"/>
        </w:rPr>
        <w:t>选聘，特承诺如下：</w:t>
      </w:r>
    </w:p>
    <w:p w14:paraId="71D42C6C">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3B911C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1DED25AB">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DCAC12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660B934">
      <w:pPr>
        <w:tabs>
          <w:tab w:val="left" w:pos="1110"/>
        </w:tabs>
        <w:spacing w:after="78" w:line="276" w:lineRule="auto"/>
        <w:ind w:firstLine="420" w:firstLineChars="200"/>
        <w:rPr>
          <w:rFonts w:hint="eastAsia" w:ascii="仿宋" w:hAnsi="仿宋" w:eastAsia="仿宋"/>
          <w:color w:val="000000"/>
          <w:szCs w:val="21"/>
        </w:rPr>
      </w:pPr>
    </w:p>
    <w:p w14:paraId="57ADD708">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431F3143">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1EB1ABA3">
      <w:pPr>
        <w:pStyle w:val="2"/>
        <w:adjustRightInd w:val="0"/>
        <w:spacing w:before="240" w:after="120" w:afterLines="0" w:line="400" w:lineRule="exact"/>
        <w:rPr>
          <w:rFonts w:ascii="Calibri" w:hAnsi="Calibri" w:eastAsia="仿宋"/>
          <w:sz w:val="24"/>
          <w:szCs w:val="22"/>
        </w:rPr>
      </w:pPr>
      <w:r>
        <w:rPr>
          <w:rFonts w:ascii="仿宋" w:hAnsi="仿宋" w:eastAsia="仿宋"/>
          <w:szCs w:val="21"/>
        </w:rPr>
        <w:br w:type="page"/>
      </w:r>
      <w:bookmarkStart w:id="82" w:name="_Hlk180658069"/>
      <w:r>
        <w:rPr>
          <w:rFonts w:hint="eastAsia" w:ascii="Calibri" w:hAnsi="Calibri" w:eastAsia="仿宋"/>
          <w:sz w:val="24"/>
          <w:szCs w:val="22"/>
        </w:rPr>
        <w:t>营业执照</w:t>
      </w:r>
    </w:p>
    <w:p w14:paraId="21124CF5">
      <w:pPr>
        <w:tabs>
          <w:tab w:val="left" w:pos="1110"/>
        </w:tabs>
        <w:spacing w:after="78"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3F49586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u2oMBtAgAA7QQAAA4AAABkcnMvZTJvRG9jLnhtbK1UzU4bMRC+&#10;V+o7WL6XTUICNGKDUlCqSqggQdWz4/WyK3k9ru1kN32A9g049dJ7n4vn6GdvgAA9cOgedudvv5n5&#10;POPjk67RbK2cr8nkfLg34EwZSUVtbnL+5Xrx7ogzH4QphCajcr5Rnp/M3r45bu1UjagiXSjHAGL8&#10;tLU5r0Kw0yzzslKN8HtklYGzJNeIANXdZIUTLdAbnY0Gg4OsJVdYR1J5D+tZ7+RbRPcaQCrLWqoz&#10;kqtGmdCjOqVFQEu+qq3ns1RtWSoZLsrSq8B0ztFpSG8kgbyM72x2LKY3TtiqltsSxGtKeNZTI2qD&#10;pA9QZyIItnL1C6imlo48lWFPUpP1jSRG0MVw8Iybq0pYlXoB1d4+kO7/H6z8vL50rC5yPtrnzIgG&#10;J353+/Pu15+73z8YbCCotX6KuCuLyNB9oA5jc2/3MMa+u9I18YuOGPygd/NAr+oCkzBOxjj+wwln&#10;Er79ydEQesTJHn+3zoePihoWhZw7nF+iVazPfehD70NiNk+6Lha11knZ+FPt2FrgqDFvBbWcaeED&#10;jDlfpGeb7clv2rA25wf7k0HK9MTnX0Beo5kd2EF6XsKiJW1iUSrN4Lb4SGRPWJRCt+y27C6p2IBc&#10;R/18eisXNQg4R/WXwmEgwSdWNlzgVWpCvbSVOKvIff+XPcZjTuDlrMWA59x/WwmnUP0ngwl6PxyP&#10;40YkZTw5HEFxu57lrsesmlMCsUNcDlYmMcYHfS+Wjpqv2Ox5zAqXMBK5cw62evE09GuHm0Gq+TwF&#10;YQesCOfmysoIHQkzNF8FKut02pGmnhtMSVSwBWlethsb12xXT1GPt9T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s0VR7TAAAABwEAAA8AAAAAAAAAAQAgAAAAIgAAAGRycy9kb3ducmV2LnhtbFBL&#10;AQIUABQAAAAIAIdO4kDrtqDAbQIAAO0EAAAOAAAAAAAAAAEAIAAAACIBAABkcnMvZTJvRG9jLnht&#10;bFBLBQYAAAAABgAGAFkBAAABBgAAAAA=&#10;">
                <v:fill on="t" focussize="0,0"/>
                <v:stroke weight="0.5pt" color="#000000" joinstyle="round"/>
                <v:imagedata o:title=""/>
                <o:lock v:ext="edit" aspectratio="f"/>
                <v:textbox>
                  <w:txbxContent>
                    <w:p w14:paraId="3F495863">
                      <w:pPr>
                        <w:spacing w:after="78"/>
                      </w:pPr>
                    </w:p>
                  </w:txbxContent>
                </v:textbox>
              </v:shape>
            </w:pict>
          </mc:Fallback>
        </mc:AlternateContent>
      </w:r>
    </w:p>
    <w:p w14:paraId="561F0415">
      <w:pPr>
        <w:tabs>
          <w:tab w:val="left" w:pos="1110"/>
        </w:tabs>
        <w:spacing w:after="78" w:line="276" w:lineRule="auto"/>
        <w:ind w:firstLine="480" w:firstLineChars="200"/>
        <w:rPr>
          <w:rFonts w:hint="eastAsia" w:ascii="仿宋" w:hAnsi="仿宋" w:eastAsia="仿宋" w:cs="宋体"/>
          <w:color w:val="000000"/>
          <w:sz w:val="24"/>
          <w:szCs w:val="21"/>
        </w:rPr>
      </w:pPr>
    </w:p>
    <w:p w14:paraId="7EEC727E">
      <w:pPr>
        <w:tabs>
          <w:tab w:val="left" w:pos="1110"/>
        </w:tabs>
        <w:spacing w:after="78" w:line="276" w:lineRule="auto"/>
        <w:ind w:firstLine="480" w:firstLineChars="200"/>
        <w:rPr>
          <w:rFonts w:hint="eastAsia" w:ascii="仿宋" w:hAnsi="仿宋" w:eastAsia="仿宋" w:cs="宋体"/>
          <w:color w:val="000000"/>
          <w:sz w:val="24"/>
          <w:szCs w:val="21"/>
        </w:rPr>
      </w:pPr>
    </w:p>
    <w:p w14:paraId="4FF135F2">
      <w:pPr>
        <w:tabs>
          <w:tab w:val="left" w:pos="1110"/>
        </w:tabs>
        <w:spacing w:after="78" w:line="276" w:lineRule="auto"/>
        <w:ind w:firstLine="480" w:firstLineChars="200"/>
        <w:rPr>
          <w:rFonts w:hint="eastAsia" w:ascii="仿宋" w:hAnsi="仿宋" w:eastAsia="仿宋" w:cs="宋体"/>
          <w:color w:val="000000"/>
          <w:sz w:val="24"/>
          <w:szCs w:val="21"/>
        </w:rPr>
      </w:pPr>
    </w:p>
    <w:p w14:paraId="73AF6D96">
      <w:pPr>
        <w:tabs>
          <w:tab w:val="left" w:pos="1110"/>
        </w:tabs>
        <w:spacing w:after="78" w:line="276" w:lineRule="auto"/>
        <w:ind w:firstLine="480" w:firstLineChars="200"/>
        <w:rPr>
          <w:rFonts w:hint="eastAsia" w:ascii="仿宋" w:hAnsi="仿宋" w:eastAsia="仿宋" w:cs="宋体"/>
          <w:color w:val="000000"/>
          <w:sz w:val="24"/>
          <w:szCs w:val="21"/>
        </w:rPr>
      </w:pPr>
    </w:p>
    <w:p w14:paraId="2C0C0A2E">
      <w:pPr>
        <w:tabs>
          <w:tab w:val="left" w:pos="1110"/>
        </w:tabs>
        <w:spacing w:after="78" w:line="276" w:lineRule="auto"/>
        <w:ind w:firstLine="480" w:firstLineChars="200"/>
        <w:rPr>
          <w:rFonts w:hint="eastAsia" w:ascii="仿宋" w:hAnsi="仿宋" w:eastAsia="仿宋" w:cs="宋体"/>
          <w:color w:val="000000"/>
          <w:sz w:val="24"/>
          <w:szCs w:val="21"/>
        </w:rPr>
      </w:pPr>
    </w:p>
    <w:p w14:paraId="64EF55C2">
      <w:pPr>
        <w:tabs>
          <w:tab w:val="left" w:pos="1110"/>
        </w:tabs>
        <w:spacing w:after="78" w:line="276" w:lineRule="auto"/>
        <w:ind w:firstLine="480" w:firstLineChars="200"/>
        <w:rPr>
          <w:rFonts w:hint="eastAsia" w:ascii="仿宋" w:hAnsi="仿宋" w:eastAsia="仿宋" w:cs="宋体"/>
          <w:color w:val="000000"/>
          <w:sz w:val="24"/>
          <w:szCs w:val="21"/>
        </w:rPr>
      </w:pPr>
    </w:p>
    <w:p w14:paraId="4CB9E584">
      <w:pPr>
        <w:tabs>
          <w:tab w:val="left" w:pos="1110"/>
        </w:tabs>
        <w:spacing w:after="78" w:line="276" w:lineRule="auto"/>
        <w:ind w:firstLine="480" w:firstLineChars="200"/>
        <w:rPr>
          <w:rFonts w:hint="eastAsia" w:ascii="仿宋" w:hAnsi="仿宋" w:eastAsia="仿宋" w:cs="宋体"/>
          <w:color w:val="000000"/>
          <w:sz w:val="24"/>
          <w:szCs w:val="21"/>
        </w:rPr>
      </w:pPr>
    </w:p>
    <w:p w14:paraId="12A6E454">
      <w:pPr>
        <w:tabs>
          <w:tab w:val="left" w:pos="1110"/>
        </w:tabs>
        <w:spacing w:after="78" w:line="276" w:lineRule="auto"/>
        <w:ind w:firstLine="480" w:firstLineChars="200"/>
        <w:rPr>
          <w:rFonts w:hint="eastAsia" w:ascii="仿宋" w:hAnsi="仿宋" w:eastAsia="仿宋" w:cs="宋体"/>
          <w:color w:val="000000"/>
          <w:sz w:val="24"/>
          <w:szCs w:val="21"/>
        </w:rPr>
      </w:pPr>
    </w:p>
    <w:p w14:paraId="27922928">
      <w:pPr>
        <w:tabs>
          <w:tab w:val="left" w:pos="1110"/>
        </w:tabs>
        <w:spacing w:after="78" w:line="276" w:lineRule="auto"/>
        <w:ind w:firstLine="480" w:firstLineChars="200"/>
        <w:rPr>
          <w:rFonts w:hint="eastAsia" w:ascii="仿宋" w:hAnsi="仿宋" w:eastAsia="仿宋" w:cs="宋体"/>
          <w:color w:val="000000"/>
          <w:sz w:val="24"/>
          <w:szCs w:val="21"/>
        </w:rPr>
      </w:pPr>
    </w:p>
    <w:p w14:paraId="2D41B7AD">
      <w:pPr>
        <w:tabs>
          <w:tab w:val="left" w:pos="1110"/>
        </w:tabs>
        <w:spacing w:after="78" w:line="276" w:lineRule="auto"/>
        <w:ind w:firstLine="480" w:firstLineChars="200"/>
        <w:rPr>
          <w:rFonts w:hint="eastAsia" w:ascii="仿宋" w:hAnsi="仿宋" w:eastAsia="仿宋" w:cs="宋体"/>
          <w:color w:val="000000"/>
          <w:sz w:val="24"/>
          <w:szCs w:val="21"/>
        </w:rPr>
      </w:pPr>
    </w:p>
    <w:p w14:paraId="4D304103">
      <w:pPr>
        <w:tabs>
          <w:tab w:val="left" w:pos="1110"/>
        </w:tabs>
        <w:spacing w:after="78" w:line="276" w:lineRule="auto"/>
        <w:ind w:firstLine="480" w:firstLineChars="200"/>
        <w:rPr>
          <w:rFonts w:hint="eastAsia" w:ascii="仿宋" w:hAnsi="仿宋" w:eastAsia="仿宋" w:cs="宋体"/>
          <w:color w:val="000000"/>
          <w:sz w:val="24"/>
          <w:szCs w:val="21"/>
        </w:rPr>
      </w:pPr>
    </w:p>
    <w:p w14:paraId="4F3AEFC6">
      <w:pPr>
        <w:pStyle w:val="65"/>
      </w:pPr>
    </w:p>
    <w:bookmarkEnd w:id="82"/>
    <w:p w14:paraId="230D570C">
      <w:pPr>
        <w:tabs>
          <w:tab w:val="left" w:pos="1110"/>
        </w:tabs>
        <w:spacing w:after="78" w:line="276" w:lineRule="auto"/>
        <w:ind w:firstLine="480" w:firstLineChars="200"/>
        <w:rPr>
          <w:rFonts w:hint="eastAsia" w:ascii="仿宋" w:hAnsi="仿宋" w:eastAsia="仿宋" w:cs="宋体"/>
          <w:color w:val="000000"/>
          <w:sz w:val="24"/>
          <w:szCs w:val="21"/>
        </w:rPr>
      </w:pPr>
    </w:p>
    <w:p w14:paraId="51D13236">
      <w:pPr>
        <w:tabs>
          <w:tab w:val="left" w:pos="1110"/>
        </w:tabs>
        <w:spacing w:after="78" w:line="276" w:lineRule="auto"/>
        <w:ind w:firstLine="480" w:firstLineChars="200"/>
        <w:rPr>
          <w:rFonts w:hint="eastAsia" w:ascii="仿宋" w:hAnsi="仿宋" w:eastAsia="仿宋" w:cs="宋体"/>
          <w:color w:val="000000"/>
          <w:sz w:val="24"/>
          <w:szCs w:val="21"/>
        </w:rPr>
      </w:pPr>
    </w:p>
    <w:p w14:paraId="0D4DAACA">
      <w:pPr>
        <w:spacing w:after="78"/>
        <w:rPr>
          <w:rFonts w:hint="eastAsia" w:ascii="仿宋" w:hAnsi="仿宋" w:eastAsia="仿宋"/>
          <w:b/>
          <w:bCs/>
          <w:kern w:val="0"/>
          <w:sz w:val="24"/>
        </w:rPr>
      </w:pPr>
      <w:r>
        <w:br w:type="page"/>
      </w:r>
    </w:p>
    <w:p w14:paraId="779DB10A">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提升泵房电动葫芦采购项目报价一览表</w:t>
      </w:r>
    </w:p>
    <w:tbl>
      <w:tblPr>
        <w:tblStyle w:val="23"/>
        <w:tblpPr w:leftFromText="180" w:rightFromText="180" w:vertAnchor="text" w:horzAnchor="page" w:tblpX="932" w:tblpY="459"/>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090"/>
        <w:gridCol w:w="2019"/>
        <w:gridCol w:w="730"/>
        <w:gridCol w:w="55"/>
        <w:gridCol w:w="908"/>
        <w:gridCol w:w="52"/>
        <w:gridCol w:w="1569"/>
        <w:gridCol w:w="1062"/>
        <w:gridCol w:w="1035"/>
      </w:tblGrid>
      <w:tr w14:paraId="0987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227" w:type="dxa"/>
            <w:vAlign w:val="center"/>
          </w:tcPr>
          <w:p w14:paraId="779DCC88">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0" w:type="dxa"/>
            <w:gridSpan w:val="9"/>
            <w:vAlign w:val="center"/>
          </w:tcPr>
          <w:p w14:paraId="7BBC8001">
            <w:pPr>
              <w:spacing w:afterLines="0" w:line="300" w:lineRule="exact"/>
              <w:jc w:val="center"/>
              <w:rPr>
                <w:rFonts w:hint="eastAsia" w:ascii="仿宋" w:hAnsi="仿宋" w:eastAsia="仿宋"/>
                <w:b/>
                <w:szCs w:val="21"/>
              </w:rPr>
            </w:pPr>
            <w:r>
              <w:rPr>
                <w:rFonts w:hint="eastAsia" w:ascii="仿宋" w:hAnsi="仿宋" w:eastAsia="仿宋"/>
                <w:b/>
                <w:bCs/>
                <w:kern w:val="0"/>
                <w:sz w:val="24"/>
              </w:rPr>
              <w:t>提升泵房电动葫芦采购项目</w:t>
            </w:r>
          </w:p>
        </w:tc>
      </w:tr>
      <w:tr w14:paraId="2AF5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Merge w:val="restart"/>
            <w:vAlign w:val="center"/>
          </w:tcPr>
          <w:p w14:paraId="31C374CE">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839" w:type="dxa"/>
            <w:gridSpan w:val="3"/>
            <w:vMerge w:val="restart"/>
            <w:vAlign w:val="center"/>
          </w:tcPr>
          <w:p w14:paraId="3264DFE6">
            <w:pPr>
              <w:spacing w:afterLines="0" w:line="300" w:lineRule="exact"/>
              <w:jc w:val="center"/>
              <w:rPr>
                <w:rFonts w:hint="eastAsia" w:ascii="仿宋" w:hAnsi="仿宋" w:eastAsia="仿宋"/>
                <w:szCs w:val="21"/>
              </w:rPr>
            </w:pPr>
            <w:r>
              <w:rPr>
                <w:rFonts w:hint="eastAsia" w:ascii="仿宋" w:hAnsi="仿宋" w:eastAsia="仿宋"/>
                <w:szCs w:val="21"/>
              </w:rPr>
              <w:t>深圳市深水水务咨询有限公司</w:t>
            </w:r>
          </w:p>
        </w:tc>
        <w:tc>
          <w:tcPr>
            <w:tcW w:w="963" w:type="dxa"/>
            <w:gridSpan w:val="2"/>
            <w:vAlign w:val="center"/>
          </w:tcPr>
          <w:p w14:paraId="62EE44F5">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18" w:type="dxa"/>
            <w:gridSpan w:val="4"/>
          </w:tcPr>
          <w:p w14:paraId="69D85301">
            <w:pPr>
              <w:spacing w:afterLines="0"/>
              <w:jc w:val="center"/>
              <w:rPr>
                <w:rFonts w:hint="eastAsia" w:ascii="仿宋" w:hAnsi="仿宋" w:eastAsia="仿宋"/>
                <w:szCs w:val="21"/>
              </w:rPr>
            </w:pPr>
          </w:p>
        </w:tc>
      </w:tr>
      <w:tr w14:paraId="7C6B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27" w:type="dxa"/>
            <w:vMerge w:val="continue"/>
            <w:vAlign w:val="center"/>
          </w:tcPr>
          <w:p w14:paraId="1A9A3FCE">
            <w:pPr>
              <w:spacing w:afterLines="0" w:line="300" w:lineRule="exact"/>
              <w:jc w:val="center"/>
              <w:rPr>
                <w:rFonts w:hint="eastAsia" w:ascii="仿宋" w:hAnsi="仿宋" w:eastAsia="仿宋"/>
                <w:szCs w:val="21"/>
              </w:rPr>
            </w:pPr>
          </w:p>
        </w:tc>
        <w:tc>
          <w:tcPr>
            <w:tcW w:w="3839" w:type="dxa"/>
            <w:gridSpan w:val="3"/>
            <w:vMerge w:val="continue"/>
            <w:vAlign w:val="center"/>
          </w:tcPr>
          <w:p w14:paraId="2A8E8A25">
            <w:pPr>
              <w:spacing w:afterLines="0" w:line="300" w:lineRule="exact"/>
              <w:jc w:val="center"/>
              <w:rPr>
                <w:rFonts w:hint="eastAsia" w:ascii="仿宋" w:hAnsi="仿宋" w:eastAsia="仿宋"/>
                <w:szCs w:val="21"/>
              </w:rPr>
            </w:pPr>
          </w:p>
        </w:tc>
        <w:tc>
          <w:tcPr>
            <w:tcW w:w="963" w:type="dxa"/>
            <w:gridSpan w:val="2"/>
            <w:vAlign w:val="center"/>
          </w:tcPr>
          <w:p w14:paraId="39566BC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18" w:type="dxa"/>
            <w:gridSpan w:val="4"/>
          </w:tcPr>
          <w:p w14:paraId="4371B64A">
            <w:pPr>
              <w:spacing w:afterLines="0"/>
              <w:jc w:val="center"/>
              <w:rPr>
                <w:rFonts w:hint="eastAsia" w:ascii="仿宋" w:hAnsi="仿宋" w:eastAsia="仿宋"/>
                <w:szCs w:val="21"/>
              </w:rPr>
            </w:pPr>
          </w:p>
        </w:tc>
      </w:tr>
      <w:tr w14:paraId="559B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27" w:type="dxa"/>
            <w:vAlign w:val="center"/>
          </w:tcPr>
          <w:p w14:paraId="347F2598">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839" w:type="dxa"/>
            <w:gridSpan w:val="3"/>
            <w:vAlign w:val="center"/>
          </w:tcPr>
          <w:p w14:paraId="0CD1F823">
            <w:pPr>
              <w:spacing w:afterLines="0" w:line="300" w:lineRule="exact"/>
              <w:jc w:val="center"/>
              <w:rPr>
                <w:rFonts w:hint="eastAsia" w:ascii="仿宋" w:hAnsi="仿宋" w:eastAsia="仿宋"/>
                <w:szCs w:val="21"/>
              </w:rPr>
            </w:pPr>
            <w:r>
              <w:rPr>
                <w:rFonts w:hint="eastAsia" w:ascii="仿宋" w:hAnsi="仿宋" w:eastAsia="仿宋"/>
                <w:szCs w:val="21"/>
              </w:rPr>
              <w:t>深圳龙华</w:t>
            </w:r>
          </w:p>
        </w:tc>
        <w:tc>
          <w:tcPr>
            <w:tcW w:w="963" w:type="dxa"/>
            <w:gridSpan w:val="2"/>
            <w:vAlign w:val="center"/>
          </w:tcPr>
          <w:p w14:paraId="6E2907D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18" w:type="dxa"/>
            <w:gridSpan w:val="4"/>
          </w:tcPr>
          <w:p w14:paraId="371FAF7C">
            <w:pPr>
              <w:spacing w:afterLines="0"/>
              <w:jc w:val="center"/>
              <w:rPr>
                <w:rFonts w:hint="eastAsia" w:ascii="仿宋" w:hAnsi="仿宋" w:eastAsia="仿宋"/>
                <w:szCs w:val="21"/>
              </w:rPr>
            </w:pPr>
          </w:p>
        </w:tc>
      </w:tr>
      <w:tr w14:paraId="2A5B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gridSpan w:val="10"/>
            <w:vAlign w:val="center"/>
          </w:tcPr>
          <w:p w14:paraId="5918E024">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37B6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14:paraId="1A0E9679">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090" w:type="dxa"/>
            <w:vAlign w:val="center"/>
          </w:tcPr>
          <w:p w14:paraId="3CAF699D">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019" w:type="dxa"/>
            <w:vAlign w:val="center"/>
          </w:tcPr>
          <w:p w14:paraId="307374B8">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730" w:type="dxa"/>
            <w:vAlign w:val="center"/>
          </w:tcPr>
          <w:p w14:paraId="585171A9">
            <w:pPr>
              <w:spacing w:afterLines="0" w:line="440" w:lineRule="exact"/>
              <w:jc w:val="center"/>
              <w:rPr>
                <w:rFonts w:hint="eastAsia" w:ascii="仿宋" w:hAnsi="仿宋" w:eastAsia="仿宋"/>
                <w:b/>
                <w:szCs w:val="21"/>
              </w:rPr>
            </w:pPr>
            <w:r>
              <w:rPr>
                <w:rFonts w:ascii="仿宋" w:hAnsi="仿宋" w:eastAsia="仿宋"/>
                <w:b/>
                <w:szCs w:val="21"/>
              </w:rPr>
              <w:t>单位</w:t>
            </w:r>
          </w:p>
        </w:tc>
        <w:tc>
          <w:tcPr>
            <w:tcW w:w="963" w:type="dxa"/>
            <w:gridSpan w:val="2"/>
            <w:vAlign w:val="center"/>
          </w:tcPr>
          <w:p w14:paraId="478250C9">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621" w:type="dxa"/>
            <w:gridSpan w:val="2"/>
            <w:vAlign w:val="center"/>
          </w:tcPr>
          <w:p w14:paraId="6D621A8A">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单价</w:t>
            </w:r>
            <w:r>
              <w:rPr>
                <w:rFonts w:hint="eastAsia" w:ascii="仿宋" w:hAnsi="仿宋" w:eastAsia="仿宋"/>
                <w:b/>
                <w:szCs w:val="21"/>
              </w:rPr>
              <w:t>（元）</w:t>
            </w:r>
          </w:p>
        </w:tc>
        <w:tc>
          <w:tcPr>
            <w:tcW w:w="1062" w:type="dxa"/>
            <w:vAlign w:val="center"/>
          </w:tcPr>
          <w:p w14:paraId="67A11312">
            <w:pPr>
              <w:spacing w:afterLines="0" w:line="440" w:lineRule="exact"/>
              <w:jc w:val="center"/>
              <w:rPr>
                <w:rFonts w:hint="eastAsia" w:ascii="仿宋" w:hAnsi="仿宋" w:eastAsia="仿宋"/>
                <w:b/>
                <w:szCs w:val="21"/>
              </w:rPr>
            </w:pPr>
            <w:r>
              <w:rPr>
                <w:rFonts w:ascii="仿宋" w:hAnsi="仿宋" w:eastAsia="仿宋"/>
                <w:b/>
                <w:szCs w:val="21"/>
              </w:rPr>
              <w:t>小计</w:t>
            </w:r>
            <w:r>
              <w:rPr>
                <w:rFonts w:hint="eastAsia" w:ascii="仿宋" w:hAnsi="仿宋" w:eastAsia="仿宋"/>
                <w:b/>
                <w:szCs w:val="21"/>
              </w:rPr>
              <w:t>（元）</w:t>
            </w:r>
          </w:p>
        </w:tc>
        <w:tc>
          <w:tcPr>
            <w:tcW w:w="1035" w:type="dxa"/>
            <w:vAlign w:val="center"/>
          </w:tcPr>
          <w:p w14:paraId="29658BF5">
            <w:pPr>
              <w:spacing w:afterLines="0" w:line="440" w:lineRule="exact"/>
              <w:jc w:val="center"/>
              <w:rPr>
                <w:rFonts w:hint="eastAsia" w:ascii="仿宋" w:hAnsi="仿宋" w:eastAsia="仿宋"/>
                <w:b/>
                <w:szCs w:val="21"/>
              </w:rPr>
            </w:pPr>
            <w:r>
              <w:rPr>
                <w:rFonts w:hint="eastAsia" w:ascii="仿宋" w:hAnsi="仿宋" w:eastAsia="仿宋"/>
                <w:b/>
                <w:szCs w:val="21"/>
              </w:rPr>
              <w:t>备注</w:t>
            </w:r>
          </w:p>
        </w:tc>
      </w:tr>
      <w:tr w14:paraId="211F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01416D2D">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46060701">
            <w:pPr>
              <w:spacing w:afterLines="0" w:line="320" w:lineRule="exact"/>
              <w:jc w:val="center"/>
              <w:rPr>
                <w:rFonts w:hint="eastAsia" w:ascii="仿宋" w:hAnsi="仿宋" w:eastAsia="仿宋"/>
              </w:rPr>
            </w:pPr>
            <w:r>
              <w:rPr>
                <w:rFonts w:hint="eastAsia" w:ascii="仿宋" w:hAnsi="仿宋" w:eastAsia="仿宋"/>
              </w:rPr>
              <w:t>电动葫芦</w:t>
            </w:r>
          </w:p>
        </w:tc>
        <w:tc>
          <w:tcPr>
            <w:tcW w:w="2019" w:type="dxa"/>
            <w:vAlign w:val="center"/>
          </w:tcPr>
          <w:p w14:paraId="704778EB">
            <w:pPr>
              <w:spacing w:afterLines="0" w:line="320" w:lineRule="exact"/>
              <w:jc w:val="center"/>
              <w:rPr>
                <w:rFonts w:hint="eastAsia" w:ascii="仿宋" w:hAnsi="仿宋" w:eastAsia="仿宋"/>
              </w:rPr>
            </w:pPr>
            <w:r>
              <w:rPr>
                <w:rFonts w:hint="eastAsia" w:ascii="仿宋" w:hAnsi="仿宋" w:eastAsia="仿宋"/>
              </w:rPr>
              <w:t>起重量5T，起升高度24 米，N=7.5kW</w:t>
            </w:r>
          </w:p>
        </w:tc>
        <w:tc>
          <w:tcPr>
            <w:tcW w:w="730" w:type="dxa"/>
            <w:vAlign w:val="center"/>
          </w:tcPr>
          <w:p w14:paraId="00F6C696">
            <w:pPr>
              <w:spacing w:afterLines="0" w:line="320" w:lineRule="exact"/>
              <w:jc w:val="center"/>
              <w:rPr>
                <w:rFonts w:hint="eastAsia" w:ascii="仿宋" w:hAnsi="仿宋" w:eastAsia="仿宋"/>
              </w:rPr>
            </w:pPr>
            <w:r>
              <w:rPr>
                <w:rFonts w:hint="eastAsia" w:ascii="仿宋" w:hAnsi="仿宋" w:eastAsia="仿宋"/>
              </w:rPr>
              <w:t>台</w:t>
            </w:r>
          </w:p>
        </w:tc>
        <w:tc>
          <w:tcPr>
            <w:tcW w:w="963" w:type="dxa"/>
            <w:gridSpan w:val="2"/>
            <w:vAlign w:val="center"/>
          </w:tcPr>
          <w:p w14:paraId="162D1BAC">
            <w:pPr>
              <w:spacing w:afterLines="0" w:line="320" w:lineRule="exact"/>
              <w:jc w:val="center"/>
              <w:rPr>
                <w:rFonts w:hint="eastAsia" w:ascii="仿宋" w:hAnsi="仿宋" w:eastAsia="仿宋"/>
              </w:rPr>
            </w:pPr>
            <w:r>
              <w:rPr>
                <w:rFonts w:hint="eastAsia" w:ascii="仿宋" w:hAnsi="仿宋" w:eastAsia="仿宋"/>
              </w:rPr>
              <w:t>1</w:t>
            </w:r>
          </w:p>
        </w:tc>
        <w:tc>
          <w:tcPr>
            <w:tcW w:w="1621" w:type="dxa"/>
            <w:gridSpan w:val="2"/>
            <w:vAlign w:val="center"/>
          </w:tcPr>
          <w:p w14:paraId="5B8B4B48">
            <w:pPr>
              <w:spacing w:afterLines="0" w:line="440" w:lineRule="exact"/>
              <w:jc w:val="center"/>
              <w:rPr>
                <w:rFonts w:hint="eastAsia" w:ascii="仿宋" w:hAnsi="仿宋" w:eastAsia="仿宋"/>
                <w:szCs w:val="21"/>
              </w:rPr>
            </w:pPr>
          </w:p>
        </w:tc>
        <w:tc>
          <w:tcPr>
            <w:tcW w:w="1062" w:type="dxa"/>
            <w:vAlign w:val="center"/>
          </w:tcPr>
          <w:p w14:paraId="09D3FE89">
            <w:pPr>
              <w:spacing w:afterLines="0" w:line="440" w:lineRule="exact"/>
              <w:jc w:val="center"/>
              <w:rPr>
                <w:rFonts w:hint="eastAsia" w:ascii="仿宋" w:hAnsi="仿宋" w:eastAsia="仿宋"/>
                <w:szCs w:val="21"/>
              </w:rPr>
            </w:pPr>
          </w:p>
        </w:tc>
        <w:tc>
          <w:tcPr>
            <w:tcW w:w="1035" w:type="dxa"/>
            <w:vAlign w:val="center"/>
          </w:tcPr>
          <w:p w14:paraId="24D882D2">
            <w:pPr>
              <w:spacing w:afterLines="0" w:line="440" w:lineRule="exact"/>
              <w:jc w:val="center"/>
              <w:rPr>
                <w:rFonts w:hint="eastAsia" w:ascii="仿宋" w:hAnsi="仿宋" w:eastAsia="仿宋"/>
                <w:szCs w:val="21"/>
              </w:rPr>
            </w:pPr>
          </w:p>
        </w:tc>
      </w:tr>
      <w:tr w14:paraId="79BD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50053A0B">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73908E16">
            <w:pPr>
              <w:spacing w:afterLines="0" w:line="320" w:lineRule="exact"/>
              <w:jc w:val="center"/>
              <w:rPr>
                <w:rFonts w:hint="eastAsia" w:ascii="仿宋" w:hAnsi="仿宋" w:eastAsia="仿宋"/>
              </w:rPr>
            </w:pPr>
            <w:r>
              <w:rPr>
                <w:rFonts w:ascii="仿宋" w:hAnsi="仿宋" w:eastAsia="仿宋"/>
              </w:rPr>
              <w:t>滑触线</w:t>
            </w:r>
          </w:p>
        </w:tc>
        <w:tc>
          <w:tcPr>
            <w:tcW w:w="2019" w:type="dxa"/>
            <w:vAlign w:val="center"/>
          </w:tcPr>
          <w:p w14:paraId="0BA7D6E2">
            <w:pPr>
              <w:spacing w:afterLines="0" w:line="320" w:lineRule="exact"/>
              <w:jc w:val="center"/>
              <w:rPr>
                <w:rFonts w:hint="eastAsia" w:ascii="仿宋" w:hAnsi="仿宋" w:eastAsia="仿宋"/>
              </w:rPr>
            </w:pPr>
            <w:r>
              <w:rPr>
                <w:rFonts w:hint="eastAsia" w:ascii="仿宋" w:hAnsi="仿宋" w:eastAsia="仿宋"/>
              </w:rPr>
              <w:t>4P</w:t>
            </w:r>
          </w:p>
        </w:tc>
        <w:tc>
          <w:tcPr>
            <w:tcW w:w="730" w:type="dxa"/>
            <w:vAlign w:val="center"/>
          </w:tcPr>
          <w:p w14:paraId="40EB5D5D">
            <w:pPr>
              <w:spacing w:afterLines="0" w:line="320" w:lineRule="exact"/>
              <w:jc w:val="center"/>
              <w:rPr>
                <w:rFonts w:hint="eastAsia" w:ascii="仿宋" w:hAnsi="仿宋" w:eastAsia="仿宋"/>
              </w:rPr>
            </w:pPr>
            <w:r>
              <w:rPr>
                <w:rFonts w:hint="eastAsia" w:ascii="仿宋" w:hAnsi="仿宋" w:eastAsia="仿宋"/>
              </w:rPr>
              <w:t>米</w:t>
            </w:r>
          </w:p>
        </w:tc>
        <w:tc>
          <w:tcPr>
            <w:tcW w:w="963" w:type="dxa"/>
            <w:gridSpan w:val="2"/>
            <w:vAlign w:val="center"/>
          </w:tcPr>
          <w:p w14:paraId="20699AA5">
            <w:pPr>
              <w:spacing w:afterLines="0" w:line="320" w:lineRule="exact"/>
              <w:jc w:val="center"/>
              <w:rPr>
                <w:rFonts w:hint="eastAsia" w:ascii="仿宋" w:hAnsi="仿宋" w:eastAsia="仿宋"/>
              </w:rPr>
            </w:pPr>
            <w:r>
              <w:rPr>
                <w:rFonts w:hint="eastAsia" w:ascii="仿宋" w:hAnsi="仿宋" w:eastAsia="仿宋"/>
              </w:rPr>
              <w:t>45</w:t>
            </w:r>
          </w:p>
        </w:tc>
        <w:tc>
          <w:tcPr>
            <w:tcW w:w="1621" w:type="dxa"/>
            <w:gridSpan w:val="2"/>
            <w:vAlign w:val="center"/>
          </w:tcPr>
          <w:p w14:paraId="0E5E67F6">
            <w:pPr>
              <w:spacing w:afterLines="0" w:line="440" w:lineRule="exact"/>
              <w:jc w:val="center"/>
              <w:rPr>
                <w:rFonts w:hint="eastAsia" w:ascii="仿宋" w:hAnsi="仿宋" w:eastAsia="仿宋"/>
                <w:szCs w:val="21"/>
              </w:rPr>
            </w:pPr>
          </w:p>
        </w:tc>
        <w:tc>
          <w:tcPr>
            <w:tcW w:w="1062" w:type="dxa"/>
            <w:vAlign w:val="center"/>
          </w:tcPr>
          <w:p w14:paraId="56C70ECC">
            <w:pPr>
              <w:spacing w:afterLines="0" w:line="440" w:lineRule="exact"/>
              <w:jc w:val="center"/>
              <w:rPr>
                <w:rFonts w:hint="eastAsia" w:ascii="仿宋" w:hAnsi="仿宋" w:eastAsia="仿宋"/>
                <w:szCs w:val="21"/>
              </w:rPr>
            </w:pPr>
          </w:p>
        </w:tc>
        <w:tc>
          <w:tcPr>
            <w:tcW w:w="1035" w:type="dxa"/>
            <w:vAlign w:val="center"/>
          </w:tcPr>
          <w:p w14:paraId="2D8F9E6C">
            <w:pPr>
              <w:spacing w:afterLines="0" w:line="440" w:lineRule="exact"/>
              <w:jc w:val="center"/>
              <w:rPr>
                <w:rFonts w:hint="eastAsia" w:ascii="仿宋" w:hAnsi="仿宋" w:eastAsia="仿宋"/>
                <w:szCs w:val="21"/>
              </w:rPr>
            </w:pPr>
          </w:p>
        </w:tc>
      </w:tr>
      <w:tr w14:paraId="187D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72442A1E">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3C10AA79">
            <w:pPr>
              <w:spacing w:afterLines="0" w:line="320" w:lineRule="exact"/>
              <w:jc w:val="center"/>
              <w:rPr>
                <w:rFonts w:hint="eastAsia" w:ascii="仿宋" w:hAnsi="仿宋" w:eastAsia="仿宋"/>
              </w:rPr>
            </w:pPr>
            <w:r>
              <w:rPr>
                <w:rFonts w:hint="eastAsia" w:ascii="仿宋" w:hAnsi="仿宋" w:eastAsia="仿宋"/>
              </w:rPr>
              <w:t>拉紧器</w:t>
            </w:r>
          </w:p>
        </w:tc>
        <w:tc>
          <w:tcPr>
            <w:tcW w:w="2019" w:type="dxa"/>
            <w:vAlign w:val="center"/>
          </w:tcPr>
          <w:p w14:paraId="6668BB3F">
            <w:pPr>
              <w:spacing w:afterLines="0" w:line="320" w:lineRule="exact"/>
              <w:jc w:val="center"/>
              <w:rPr>
                <w:rFonts w:hint="eastAsia" w:ascii="仿宋" w:hAnsi="仿宋" w:eastAsia="仿宋"/>
              </w:rPr>
            </w:pPr>
            <w:r>
              <w:rPr>
                <w:rFonts w:hint="eastAsia" w:ascii="仿宋" w:hAnsi="仿宋" w:eastAsia="仿宋"/>
              </w:rPr>
              <w:t>4P</w:t>
            </w:r>
          </w:p>
        </w:tc>
        <w:tc>
          <w:tcPr>
            <w:tcW w:w="730" w:type="dxa"/>
            <w:vAlign w:val="center"/>
          </w:tcPr>
          <w:p w14:paraId="5AE4512D">
            <w:pPr>
              <w:spacing w:afterLines="0" w:line="320" w:lineRule="exact"/>
              <w:jc w:val="center"/>
              <w:rPr>
                <w:rFonts w:hint="eastAsia" w:ascii="仿宋" w:hAnsi="仿宋" w:eastAsia="仿宋"/>
              </w:rPr>
            </w:pPr>
            <w:r>
              <w:rPr>
                <w:rFonts w:hint="eastAsia" w:ascii="仿宋" w:hAnsi="仿宋" w:eastAsia="仿宋"/>
              </w:rPr>
              <w:t>套</w:t>
            </w:r>
          </w:p>
        </w:tc>
        <w:tc>
          <w:tcPr>
            <w:tcW w:w="963" w:type="dxa"/>
            <w:gridSpan w:val="2"/>
            <w:vAlign w:val="center"/>
          </w:tcPr>
          <w:p w14:paraId="040B1DC4">
            <w:pPr>
              <w:spacing w:afterLines="0" w:line="320" w:lineRule="exact"/>
              <w:jc w:val="center"/>
              <w:rPr>
                <w:rFonts w:hint="eastAsia" w:ascii="仿宋" w:hAnsi="仿宋" w:eastAsia="仿宋"/>
              </w:rPr>
            </w:pPr>
            <w:r>
              <w:rPr>
                <w:rFonts w:hint="eastAsia" w:ascii="仿宋" w:hAnsi="仿宋" w:eastAsia="仿宋"/>
              </w:rPr>
              <w:t>1</w:t>
            </w:r>
          </w:p>
        </w:tc>
        <w:tc>
          <w:tcPr>
            <w:tcW w:w="1621" w:type="dxa"/>
            <w:gridSpan w:val="2"/>
            <w:vAlign w:val="center"/>
          </w:tcPr>
          <w:p w14:paraId="3981A9B1">
            <w:pPr>
              <w:spacing w:afterLines="0" w:line="440" w:lineRule="exact"/>
              <w:jc w:val="center"/>
              <w:rPr>
                <w:rFonts w:hint="eastAsia" w:ascii="仿宋" w:hAnsi="仿宋" w:eastAsia="仿宋"/>
                <w:szCs w:val="21"/>
              </w:rPr>
            </w:pPr>
          </w:p>
        </w:tc>
        <w:tc>
          <w:tcPr>
            <w:tcW w:w="1062" w:type="dxa"/>
            <w:vAlign w:val="center"/>
          </w:tcPr>
          <w:p w14:paraId="3E57BBB3">
            <w:pPr>
              <w:spacing w:afterLines="0" w:line="440" w:lineRule="exact"/>
              <w:jc w:val="center"/>
              <w:rPr>
                <w:rFonts w:hint="eastAsia" w:ascii="仿宋" w:hAnsi="仿宋" w:eastAsia="仿宋"/>
                <w:szCs w:val="21"/>
              </w:rPr>
            </w:pPr>
          </w:p>
        </w:tc>
        <w:tc>
          <w:tcPr>
            <w:tcW w:w="1035" w:type="dxa"/>
            <w:vAlign w:val="center"/>
          </w:tcPr>
          <w:p w14:paraId="46C8980C">
            <w:pPr>
              <w:spacing w:afterLines="0" w:line="440" w:lineRule="exact"/>
              <w:jc w:val="center"/>
              <w:rPr>
                <w:rFonts w:hint="eastAsia" w:ascii="仿宋" w:hAnsi="仿宋" w:eastAsia="仿宋"/>
                <w:szCs w:val="21"/>
              </w:rPr>
            </w:pPr>
          </w:p>
        </w:tc>
      </w:tr>
      <w:tr w14:paraId="2DBA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227" w:type="dxa"/>
            <w:vAlign w:val="center"/>
          </w:tcPr>
          <w:p w14:paraId="2D04BBC2">
            <w:pPr>
              <w:pStyle w:val="59"/>
              <w:numPr>
                <w:ilvl w:val="0"/>
                <w:numId w:val="1"/>
              </w:numPr>
              <w:spacing w:afterLines="0" w:line="300" w:lineRule="exact"/>
              <w:ind w:firstLineChars="0"/>
              <w:jc w:val="center"/>
              <w:rPr>
                <w:rFonts w:hint="eastAsia" w:ascii="仿宋" w:hAnsi="仿宋" w:eastAsia="仿宋"/>
                <w:szCs w:val="21"/>
              </w:rPr>
            </w:pPr>
          </w:p>
        </w:tc>
        <w:tc>
          <w:tcPr>
            <w:tcW w:w="1090" w:type="dxa"/>
            <w:vAlign w:val="center"/>
          </w:tcPr>
          <w:p w14:paraId="29A3BC99">
            <w:pPr>
              <w:spacing w:afterLines="0" w:line="320" w:lineRule="exact"/>
              <w:jc w:val="center"/>
              <w:rPr>
                <w:rFonts w:hint="eastAsia" w:ascii="仿宋" w:hAnsi="仿宋" w:eastAsia="仿宋"/>
              </w:rPr>
            </w:pPr>
            <w:r>
              <w:rPr>
                <w:rFonts w:hint="eastAsia" w:ascii="仿宋" w:hAnsi="仿宋" w:eastAsia="仿宋"/>
              </w:rPr>
              <w:t>安装调试费</w:t>
            </w:r>
          </w:p>
        </w:tc>
        <w:tc>
          <w:tcPr>
            <w:tcW w:w="2019" w:type="dxa"/>
            <w:vAlign w:val="center"/>
          </w:tcPr>
          <w:p w14:paraId="0986F920">
            <w:pPr>
              <w:spacing w:afterLines="0" w:line="320" w:lineRule="exact"/>
              <w:jc w:val="center"/>
              <w:rPr>
                <w:rFonts w:hint="eastAsia" w:ascii="仿宋" w:hAnsi="仿宋" w:eastAsia="仿宋"/>
              </w:rPr>
            </w:pPr>
            <w:r>
              <w:rPr>
                <w:rFonts w:hint="eastAsia" w:ascii="仿宋" w:hAnsi="仿宋" w:eastAsia="仿宋"/>
              </w:rPr>
              <w:t>/</w:t>
            </w:r>
          </w:p>
        </w:tc>
        <w:tc>
          <w:tcPr>
            <w:tcW w:w="730" w:type="dxa"/>
            <w:vAlign w:val="center"/>
          </w:tcPr>
          <w:p w14:paraId="1A0FF54D">
            <w:pPr>
              <w:spacing w:afterLines="0" w:line="320" w:lineRule="exact"/>
              <w:jc w:val="center"/>
              <w:rPr>
                <w:rFonts w:hint="eastAsia" w:ascii="仿宋" w:hAnsi="仿宋" w:eastAsia="仿宋"/>
              </w:rPr>
            </w:pPr>
            <w:r>
              <w:rPr>
                <w:rFonts w:hint="eastAsia" w:ascii="仿宋" w:hAnsi="仿宋" w:eastAsia="仿宋"/>
              </w:rPr>
              <w:t>次</w:t>
            </w:r>
          </w:p>
        </w:tc>
        <w:tc>
          <w:tcPr>
            <w:tcW w:w="963" w:type="dxa"/>
            <w:gridSpan w:val="2"/>
            <w:vAlign w:val="center"/>
          </w:tcPr>
          <w:p w14:paraId="7142590C">
            <w:pPr>
              <w:spacing w:afterLines="0" w:line="320" w:lineRule="exact"/>
              <w:jc w:val="center"/>
              <w:rPr>
                <w:rFonts w:hint="eastAsia" w:ascii="仿宋" w:hAnsi="仿宋" w:eastAsia="仿宋"/>
              </w:rPr>
            </w:pPr>
            <w:r>
              <w:rPr>
                <w:rFonts w:hint="eastAsia" w:ascii="仿宋" w:hAnsi="仿宋" w:eastAsia="仿宋"/>
              </w:rPr>
              <w:t>1</w:t>
            </w:r>
          </w:p>
        </w:tc>
        <w:tc>
          <w:tcPr>
            <w:tcW w:w="1621" w:type="dxa"/>
            <w:gridSpan w:val="2"/>
            <w:vAlign w:val="center"/>
          </w:tcPr>
          <w:p w14:paraId="195F058B">
            <w:pPr>
              <w:spacing w:afterLines="0" w:line="440" w:lineRule="exact"/>
              <w:jc w:val="center"/>
              <w:rPr>
                <w:rFonts w:hint="eastAsia" w:ascii="仿宋" w:hAnsi="仿宋" w:eastAsia="仿宋"/>
                <w:szCs w:val="21"/>
              </w:rPr>
            </w:pPr>
          </w:p>
        </w:tc>
        <w:tc>
          <w:tcPr>
            <w:tcW w:w="1062" w:type="dxa"/>
            <w:vAlign w:val="center"/>
          </w:tcPr>
          <w:p w14:paraId="6D64536D">
            <w:pPr>
              <w:spacing w:afterLines="0" w:line="440" w:lineRule="exact"/>
              <w:jc w:val="center"/>
              <w:rPr>
                <w:rFonts w:hint="eastAsia" w:ascii="仿宋" w:hAnsi="仿宋" w:eastAsia="仿宋"/>
                <w:szCs w:val="21"/>
              </w:rPr>
            </w:pPr>
          </w:p>
        </w:tc>
        <w:tc>
          <w:tcPr>
            <w:tcW w:w="1035" w:type="dxa"/>
            <w:vAlign w:val="center"/>
          </w:tcPr>
          <w:p w14:paraId="3CE163B3">
            <w:pPr>
              <w:spacing w:afterLines="0" w:line="440" w:lineRule="exact"/>
              <w:jc w:val="center"/>
              <w:rPr>
                <w:rFonts w:hint="eastAsia" w:ascii="仿宋" w:hAnsi="仿宋" w:eastAsia="仿宋"/>
                <w:szCs w:val="21"/>
              </w:rPr>
            </w:pPr>
          </w:p>
        </w:tc>
      </w:tr>
      <w:tr w14:paraId="582E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747" w:type="dxa"/>
            <w:gridSpan w:val="10"/>
            <w:vAlign w:val="center"/>
          </w:tcPr>
          <w:p w14:paraId="6BD15175">
            <w:pPr>
              <w:spacing w:afterLines="0" w:line="440" w:lineRule="exact"/>
              <w:rPr>
                <w:rFonts w:hint="eastAsia" w:ascii="仿宋" w:hAnsi="仿宋" w:eastAsia="仿宋"/>
                <w:szCs w:val="21"/>
              </w:rPr>
            </w:pPr>
            <w:r>
              <w:rPr>
                <w:rFonts w:hint="eastAsia" w:ascii="仿宋" w:hAnsi="仿宋" w:eastAsia="仿宋"/>
                <w:szCs w:val="21"/>
              </w:rPr>
              <w:t>含税合计（元）：</w:t>
            </w:r>
          </w:p>
        </w:tc>
      </w:tr>
      <w:tr w14:paraId="547F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27" w:type="dxa"/>
            <w:vAlign w:val="center"/>
          </w:tcPr>
          <w:p w14:paraId="1947D886">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839" w:type="dxa"/>
            <w:gridSpan w:val="3"/>
            <w:vAlign w:val="center"/>
          </w:tcPr>
          <w:p w14:paraId="744A5D00">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963" w:type="dxa"/>
            <w:gridSpan w:val="2"/>
            <w:vAlign w:val="center"/>
          </w:tcPr>
          <w:p w14:paraId="63DEBE6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18" w:type="dxa"/>
            <w:gridSpan w:val="4"/>
            <w:vAlign w:val="center"/>
          </w:tcPr>
          <w:p w14:paraId="733BB442">
            <w:pPr>
              <w:spacing w:afterLines="0" w:line="300" w:lineRule="exact"/>
              <w:jc w:val="center"/>
              <w:rPr>
                <w:rFonts w:hint="eastAsia" w:ascii="仿宋" w:hAnsi="仿宋" w:eastAsia="仿宋"/>
                <w:szCs w:val="21"/>
              </w:rPr>
            </w:pPr>
          </w:p>
        </w:tc>
      </w:tr>
      <w:tr w14:paraId="0D5E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227" w:type="dxa"/>
            <w:vAlign w:val="center"/>
          </w:tcPr>
          <w:p w14:paraId="2FED1676">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0" w:type="dxa"/>
            <w:gridSpan w:val="9"/>
            <w:vAlign w:val="center"/>
          </w:tcPr>
          <w:p w14:paraId="358368F6">
            <w:pPr>
              <w:spacing w:afterLines="0" w:line="300" w:lineRule="exact"/>
              <w:jc w:val="left"/>
              <w:rPr>
                <w:rFonts w:hint="eastAsia" w:ascii="仿宋" w:hAnsi="仿宋" w:eastAsia="仿宋"/>
                <w:szCs w:val="21"/>
              </w:rPr>
            </w:pPr>
            <w:r>
              <w:rPr>
                <w:rFonts w:hint="eastAsia" w:ascii="仿宋" w:hAnsi="仿宋" w:eastAsia="仿宋"/>
                <w:szCs w:val="21"/>
              </w:rPr>
              <w:t>货到现场安装完毕且验收合格后支付货款95%，质保期满后支付剩余尾款5%</w:t>
            </w:r>
          </w:p>
        </w:tc>
      </w:tr>
      <w:tr w14:paraId="0A3F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7" w:type="dxa"/>
            <w:vAlign w:val="center"/>
          </w:tcPr>
          <w:p w14:paraId="7B65BB64">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3894" w:type="dxa"/>
            <w:gridSpan w:val="4"/>
            <w:vAlign w:val="center"/>
          </w:tcPr>
          <w:p w14:paraId="08D2E4A4">
            <w:pPr>
              <w:spacing w:afterLines="0" w:line="300" w:lineRule="exact"/>
              <w:jc w:val="left"/>
              <w:rPr>
                <w:rFonts w:hint="eastAsia" w:ascii="仿宋" w:hAnsi="仿宋" w:eastAsia="仿宋"/>
                <w:szCs w:val="21"/>
              </w:rPr>
            </w:pPr>
            <w:r>
              <w:rPr>
                <w:rFonts w:hint="eastAsia" w:ascii="仿宋" w:hAnsi="仿宋" w:eastAsia="仿宋"/>
                <w:szCs w:val="21"/>
              </w:rPr>
              <w:t>合同签订之日起15个日历日内。</w:t>
            </w:r>
          </w:p>
        </w:tc>
        <w:tc>
          <w:tcPr>
            <w:tcW w:w="960" w:type="dxa"/>
            <w:gridSpan w:val="2"/>
            <w:vAlign w:val="center"/>
          </w:tcPr>
          <w:p w14:paraId="1D9A1E0E">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666" w:type="dxa"/>
            <w:gridSpan w:val="3"/>
            <w:vAlign w:val="center"/>
          </w:tcPr>
          <w:p w14:paraId="3C7FB496">
            <w:pPr>
              <w:spacing w:afterLines="0" w:line="300" w:lineRule="exact"/>
              <w:jc w:val="left"/>
              <w:rPr>
                <w:rFonts w:hint="eastAsia" w:ascii="仿宋" w:hAnsi="仿宋" w:eastAsia="仿宋"/>
                <w:szCs w:val="21"/>
              </w:rPr>
            </w:pPr>
            <w:r>
              <w:rPr>
                <w:rFonts w:hint="eastAsia" w:ascii="仿宋" w:hAnsi="仿宋" w:eastAsia="仿宋"/>
                <w:szCs w:val="21"/>
              </w:rPr>
              <w:t>一年</w:t>
            </w:r>
          </w:p>
        </w:tc>
      </w:tr>
      <w:tr w14:paraId="7B2B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747" w:type="dxa"/>
            <w:gridSpan w:val="10"/>
            <w:vAlign w:val="center"/>
          </w:tcPr>
          <w:p w14:paraId="47C93AFC">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0DE8ADE4">
            <w:pPr>
              <w:spacing w:afterLines="0" w:line="300" w:lineRule="exact"/>
              <w:jc w:val="left"/>
              <w:rPr>
                <w:rFonts w:hint="eastAsia" w:ascii="仿宋" w:hAnsi="仿宋" w:eastAsia="仿宋"/>
                <w:szCs w:val="21"/>
              </w:rPr>
            </w:pPr>
            <w:r>
              <w:rPr>
                <w:rFonts w:hint="eastAsia" w:ascii="仿宋" w:hAnsi="仿宋" w:eastAsia="仿宋"/>
                <w:szCs w:val="21"/>
              </w:rPr>
              <w:t>2、供应商报价应为全费用含税包干价，须涵盖但不限于以下各项成本及费用：货物采购成本、运输配送费用（含</w:t>
            </w:r>
            <w:bookmarkStart w:id="85" w:name="_GoBack"/>
            <w:bookmarkEnd w:id="85"/>
            <w:r>
              <w:rPr>
                <w:rFonts w:hint="eastAsia" w:ascii="仿宋" w:hAnsi="仿宋" w:eastAsia="仿宋"/>
                <w:szCs w:val="21"/>
              </w:rPr>
              <w:t>装卸货）、安装调试费、人工费用、售后服务成本、项目管理费用、合理利润、法定税费，以及合同明示或隐含的所有风险责任（包括可预见及不可预见风险），报价应视为已包含履行合同义务所需的一切相关费用；</w:t>
            </w:r>
          </w:p>
          <w:p w14:paraId="3263BD39">
            <w:pPr>
              <w:spacing w:afterLines="0" w:line="300" w:lineRule="exact"/>
              <w:jc w:val="left"/>
              <w:rPr>
                <w:rFonts w:hint="eastAsia" w:ascii="仿宋" w:hAnsi="仿宋" w:eastAsia="仿宋"/>
                <w:szCs w:val="21"/>
              </w:rPr>
            </w:pPr>
            <w:r>
              <w:rPr>
                <w:rFonts w:hint="eastAsia" w:ascii="仿宋" w:hAnsi="仿宋" w:eastAsia="仿宋"/>
                <w:szCs w:val="21"/>
              </w:rPr>
              <w:t>3、项目地址:深圳龙华观澜；</w:t>
            </w:r>
          </w:p>
          <w:p w14:paraId="375F12CB">
            <w:pPr>
              <w:spacing w:afterLines="0" w:line="300" w:lineRule="exact"/>
              <w:jc w:val="left"/>
              <w:rPr>
                <w:rFonts w:hint="eastAsia" w:ascii="仿宋" w:hAnsi="仿宋" w:eastAsia="仿宋"/>
                <w:szCs w:val="21"/>
              </w:rPr>
            </w:pPr>
            <w:r>
              <w:rPr>
                <w:rFonts w:hint="eastAsia" w:ascii="仿宋" w:hAnsi="仿宋" w:eastAsia="仿宋"/>
                <w:szCs w:val="21"/>
              </w:rPr>
              <w:t>4、本采购项目以不含税价进行对比，不含税价计算方式：不含税价=含税价/（1+税率）；</w:t>
            </w:r>
          </w:p>
          <w:p w14:paraId="5560BC7A">
            <w:pPr>
              <w:spacing w:afterLines="0" w:line="300" w:lineRule="exact"/>
              <w:jc w:val="left"/>
              <w:rPr>
                <w:rFonts w:hint="eastAsia" w:ascii="仿宋" w:hAnsi="仿宋" w:eastAsia="仿宋"/>
              </w:rPr>
            </w:pPr>
            <w:r>
              <w:rPr>
                <w:rFonts w:hint="eastAsia" w:ascii="仿宋" w:hAnsi="仿宋" w:eastAsia="仿宋"/>
                <w:szCs w:val="21"/>
              </w:rPr>
              <w:t>5、以上报价为最终报价，无现场议价，报价人参与报价即视为已知悉并接受该情况。</w:t>
            </w:r>
          </w:p>
        </w:tc>
      </w:tr>
    </w:tbl>
    <w:p w14:paraId="4EDFCD87">
      <w:pPr>
        <w:pStyle w:val="9"/>
        <w:jc w:val="center"/>
        <w:rPr>
          <w:rFonts w:hint="eastAsia" w:ascii="仿宋" w:hAnsi="仿宋" w:eastAsia="仿宋"/>
          <w:sz w:val="22"/>
          <w:szCs w:val="28"/>
        </w:rPr>
      </w:pPr>
    </w:p>
    <w:p w14:paraId="7ADC95F9">
      <w:pPr>
        <w:snapToGrid w:val="0"/>
        <w:spacing w:afterLines="0" w:line="360" w:lineRule="auto"/>
        <w:rPr>
          <w:rFonts w:hint="eastAsia" w:ascii="仿宋" w:hAnsi="仿宋" w:eastAsia="仿宋" w:cs="Arial"/>
        </w:rPr>
      </w:pPr>
    </w:p>
    <w:p w14:paraId="7B725ACE">
      <w:pPr>
        <w:snapToGrid w:val="0"/>
        <w:spacing w:afterLines="0" w:line="360" w:lineRule="auto"/>
        <w:ind w:firstLine="525" w:firstLineChars="250"/>
        <w:jc w:val="right"/>
        <w:rPr>
          <w:rFonts w:hint="eastAsia" w:ascii="仿宋" w:hAnsi="仿宋" w:eastAsia="仿宋" w:cs="Arial"/>
        </w:rPr>
      </w:pPr>
    </w:p>
    <w:p w14:paraId="6D1279A8">
      <w:pPr>
        <w:snapToGrid w:val="0"/>
        <w:spacing w:afterLines="0" w:line="360" w:lineRule="auto"/>
        <w:ind w:firstLine="525" w:firstLineChars="250"/>
        <w:jc w:val="right"/>
        <w:rPr>
          <w:rFonts w:hint="eastAsia" w:ascii="仿宋" w:hAnsi="仿宋" w:eastAsia="仿宋" w:cs="Arial"/>
        </w:rPr>
      </w:pPr>
    </w:p>
    <w:p w14:paraId="78D226BA">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3124A1C9">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55F6B5E">
      <w:pPr>
        <w:spacing w:after="78" w:line="288" w:lineRule="auto"/>
        <w:rPr>
          <w:rFonts w:hint="eastAsia" w:ascii="仿宋" w:hAnsi="仿宋" w:eastAsia="仿宋"/>
          <w:b/>
          <w:szCs w:val="21"/>
        </w:rPr>
      </w:pPr>
    </w:p>
    <w:p w14:paraId="18A6DCB4">
      <w:pPr>
        <w:pStyle w:val="62"/>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83" w:name="_Toc133335897"/>
      <w:bookmarkStart w:id="84" w:name="_Toc116850266"/>
      <w:r>
        <w:rPr>
          <w:rFonts w:hint="eastAsia" w:ascii="仿宋" w:hAnsi="仿宋" w:eastAsia="仿宋"/>
          <w:b/>
          <w:bCs/>
          <w:kern w:val="0"/>
          <w:sz w:val="24"/>
        </w:rPr>
        <w:t>响应供应商认为有必要提供的其他材料</w:t>
      </w:r>
      <w:bookmarkEnd w:id="83"/>
      <w:bookmarkEnd w:id="84"/>
    </w:p>
    <w:p w14:paraId="546D99EA">
      <w:pPr>
        <w:spacing w:after="78" w:line="288" w:lineRule="auto"/>
        <w:rPr>
          <w:rFonts w:hint="eastAsia" w:ascii="仿宋" w:hAnsi="仿宋" w:eastAsia="仿宋"/>
          <w:b/>
          <w:szCs w:val="21"/>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ED0FB">
    <w:pPr>
      <w:pStyle w:val="14"/>
    </w:pPr>
  </w:p>
  <w:p w14:paraId="4083F35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5BDD0E16">
        <w:pPr>
          <w:pStyle w:val="14"/>
          <w:spacing w:after="60"/>
        </w:pPr>
        <w:r>
          <w:t xml:space="preserve">     </w:t>
        </w:r>
      </w:p>
    </w:sdtContent>
  </w:sdt>
  <w:p w14:paraId="4A724D84">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BEA1D">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C8C9B">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0680D">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0B558">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2F36">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328E">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E4D7B">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5MDEwZDYxNGJkOWMwMzY0ZDY2YjFkY2JlNGY2Zj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734"/>
    <w:rsid w:val="00034910"/>
    <w:rsid w:val="00034C63"/>
    <w:rsid w:val="00034DD1"/>
    <w:rsid w:val="00035219"/>
    <w:rsid w:val="00035912"/>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39BD"/>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29E4"/>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C6C"/>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1F85"/>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3F1D"/>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5ED2"/>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E5BD4"/>
    <w:rsid w:val="001F0801"/>
    <w:rsid w:val="001F1D6F"/>
    <w:rsid w:val="001F1DA2"/>
    <w:rsid w:val="001F1E7E"/>
    <w:rsid w:val="001F20E0"/>
    <w:rsid w:val="001F27D5"/>
    <w:rsid w:val="001F38B5"/>
    <w:rsid w:val="001F7D6B"/>
    <w:rsid w:val="0020078A"/>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5C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1B9F"/>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E"/>
    <w:rsid w:val="003072D2"/>
    <w:rsid w:val="003101E9"/>
    <w:rsid w:val="00312262"/>
    <w:rsid w:val="003149E5"/>
    <w:rsid w:val="00315045"/>
    <w:rsid w:val="0031547C"/>
    <w:rsid w:val="00316156"/>
    <w:rsid w:val="00316D5E"/>
    <w:rsid w:val="0031742C"/>
    <w:rsid w:val="00320411"/>
    <w:rsid w:val="00321CDB"/>
    <w:rsid w:val="003234C8"/>
    <w:rsid w:val="00323EFB"/>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33CA"/>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6FAF"/>
    <w:rsid w:val="00377BAC"/>
    <w:rsid w:val="00380717"/>
    <w:rsid w:val="0038138A"/>
    <w:rsid w:val="003825C4"/>
    <w:rsid w:val="00383E9D"/>
    <w:rsid w:val="00383F44"/>
    <w:rsid w:val="00384C33"/>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C4A75"/>
    <w:rsid w:val="003D038E"/>
    <w:rsid w:val="003D0A2E"/>
    <w:rsid w:val="003D10D6"/>
    <w:rsid w:val="003D1FA2"/>
    <w:rsid w:val="003D281A"/>
    <w:rsid w:val="003D4F3C"/>
    <w:rsid w:val="003D501B"/>
    <w:rsid w:val="003D7CD3"/>
    <w:rsid w:val="003E1309"/>
    <w:rsid w:val="003E59AD"/>
    <w:rsid w:val="003E785E"/>
    <w:rsid w:val="003F000B"/>
    <w:rsid w:val="003F11B6"/>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45A1E"/>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7B76"/>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57C8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4DFD"/>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58F9"/>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2704"/>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5ED"/>
    <w:rsid w:val="006D4BEE"/>
    <w:rsid w:val="006D52A7"/>
    <w:rsid w:val="006D5576"/>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3A06"/>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5015"/>
    <w:rsid w:val="007C5BD7"/>
    <w:rsid w:val="007C6265"/>
    <w:rsid w:val="007C6FE2"/>
    <w:rsid w:val="007D533D"/>
    <w:rsid w:val="007D61C0"/>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223"/>
    <w:rsid w:val="00807BD3"/>
    <w:rsid w:val="008101EF"/>
    <w:rsid w:val="0081067B"/>
    <w:rsid w:val="0081070E"/>
    <w:rsid w:val="008113ED"/>
    <w:rsid w:val="00811FB0"/>
    <w:rsid w:val="00815CA3"/>
    <w:rsid w:val="00815E3B"/>
    <w:rsid w:val="00816663"/>
    <w:rsid w:val="00816C09"/>
    <w:rsid w:val="008170A2"/>
    <w:rsid w:val="0082001E"/>
    <w:rsid w:val="0082010C"/>
    <w:rsid w:val="00821ABB"/>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025"/>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0B15"/>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83D"/>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0C9"/>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8ED"/>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D7A04"/>
    <w:rsid w:val="009D7AF9"/>
    <w:rsid w:val="009E1ED0"/>
    <w:rsid w:val="009E292B"/>
    <w:rsid w:val="009E2EC2"/>
    <w:rsid w:val="009E40DA"/>
    <w:rsid w:val="009E5AFC"/>
    <w:rsid w:val="009E62FC"/>
    <w:rsid w:val="009E7862"/>
    <w:rsid w:val="009F24AB"/>
    <w:rsid w:val="009F4A4B"/>
    <w:rsid w:val="009F5149"/>
    <w:rsid w:val="009F543F"/>
    <w:rsid w:val="009F685D"/>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32A"/>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9C7"/>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0B05"/>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4F62"/>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3FE1"/>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3A39"/>
    <w:rsid w:val="00C14FE8"/>
    <w:rsid w:val="00C161D9"/>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16C8"/>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86E"/>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58D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34E6"/>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12C5"/>
    <w:rsid w:val="00DD2F8F"/>
    <w:rsid w:val="00DD3FCB"/>
    <w:rsid w:val="00DD6FD4"/>
    <w:rsid w:val="00DE3250"/>
    <w:rsid w:val="00DE362A"/>
    <w:rsid w:val="00DE4C1E"/>
    <w:rsid w:val="00DE67D0"/>
    <w:rsid w:val="00DE7600"/>
    <w:rsid w:val="00DF069B"/>
    <w:rsid w:val="00DF1D6C"/>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EDE"/>
    <w:rsid w:val="00E3769F"/>
    <w:rsid w:val="00E417CC"/>
    <w:rsid w:val="00E43BB4"/>
    <w:rsid w:val="00E454CD"/>
    <w:rsid w:val="00E47EB6"/>
    <w:rsid w:val="00E5080E"/>
    <w:rsid w:val="00E524AD"/>
    <w:rsid w:val="00E536C2"/>
    <w:rsid w:val="00E53E0C"/>
    <w:rsid w:val="00E54F2C"/>
    <w:rsid w:val="00E56AED"/>
    <w:rsid w:val="00E57203"/>
    <w:rsid w:val="00E57E3A"/>
    <w:rsid w:val="00E60EED"/>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9B8"/>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A5B"/>
    <w:rsid w:val="00F61CC9"/>
    <w:rsid w:val="00F63601"/>
    <w:rsid w:val="00F645BD"/>
    <w:rsid w:val="00F64FCE"/>
    <w:rsid w:val="00F662AF"/>
    <w:rsid w:val="00F66DC1"/>
    <w:rsid w:val="00F71F26"/>
    <w:rsid w:val="00F7335B"/>
    <w:rsid w:val="00F75BDC"/>
    <w:rsid w:val="00F76EE1"/>
    <w:rsid w:val="00F77157"/>
    <w:rsid w:val="00F80453"/>
    <w:rsid w:val="00F80D59"/>
    <w:rsid w:val="00F840AE"/>
    <w:rsid w:val="00F847C7"/>
    <w:rsid w:val="00F84A85"/>
    <w:rsid w:val="00F85611"/>
    <w:rsid w:val="00F870ED"/>
    <w:rsid w:val="00F923A1"/>
    <w:rsid w:val="00F94A14"/>
    <w:rsid w:val="00F94D5A"/>
    <w:rsid w:val="00F956A7"/>
    <w:rsid w:val="00F960AA"/>
    <w:rsid w:val="00F962E5"/>
    <w:rsid w:val="00F96661"/>
    <w:rsid w:val="00F97231"/>
    <w:rsid w:val="00F972B1"/>
    <w:rsid w:val="00FA07D7"/>
    <w:rsid w:val="00FA0AD5"/>
    <w:rsid w:val="00FA16EC"/>
    <w:rsid w:val="00FA231C"/>
    <w:rsid w:val="00FB0511"/>
    <w:rsid w:val="00FB05A6"/>
    <w:rsid w:val="00FB15E8"/>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2919"/>
    <w:rsid w:val="00FE5ED9"/>
    <w:rsid w:val="00FE60EC"/>
    <w:rsid w:val="00FE6CA7"/>
    <w:rsid w:val="00FE76B6"/>
    <w:rsid w:val="00FE77BE"/>
    <w:rsid w:val="00FF1369"/>
    <w:rsid w:val="00FF17D9"/>
    <w:rsid w:val="00FF22C2"/>
    <w:rsid w:val="00FF46A3"/>
    <w:rsid w:val="00FF4CBD"/>
    <w:rsid w:val="00FF5688"/>
    <w:rsid w:val="00FF5898"/>
    <w:rsid w:val="00FF72EA"/>
    <w:rsid w:val="011F3269"/>
    <w:rsid w:val="032633D2"/>
    <w:rsid w:val="03327406"/>
    <w:rsid w:val="0374413D"/>
    <w:rsid w:val="03FD0922"/>
    <w:rsid w:val="04A5524D"/>
    <w:rsid w:val="06F9F432"/>
    <w:rsid w:val="073F33DE"/>
    <w:rsid w:val="081E4F20"/>
    <w:rsid w:val="08C616B7"/>
    <w:rsid w:val="08CB361B"/>
    <w:rsid w:val="0942333D"/>
    <w:rsid w:val="09442FE4"/>
    <w:rsid w:val="0A886720"/>
    <w:rsid w:val="0B0E30C9"/>
    <w:rsid w:val="0C7E392C"/>
    <w:rsid w:val="0D7F8C1E"/>
    <w:rsid w:val="0DAFDDD2"/>
    <w:rsid w:val="0E3C3018"/>
    <w:rsid w:val="0FBD03C5"/>
    <w:rsid w:val="0FD61205"/>
    <w:rsid w:val="106940DF"/>
    <w:rsid w:val="10DD77C5"/>
    <w:rsid w:val="114F425F"/>
    <w:rsid w:val="11EF2AC8"/>
    <w:rsid w:val="122E42A1"/>
    <w:rsid w:val="12762B59"/>
    <w:rsid w:val="138076A6"/>
    <w:rsid w:val="13AFEC81"/>
    <w:rsid w:val="14A57336"/>
    <w:rsid w:val="18EC1885"/>
    <w:rsid w:val="19662322"/>
    <w:rsid w:val="198D3D53"/>
    <w:rsid w:val="1A9D5B89"/>
    <w:rsid w:val="1ACB7EC9"/>
    <w:rsid w:val="1B3FC108"/>
    <w:rsid w:val="1BBF5AD0"/>
    <w:rsid w:val="1BF83423"/>
    <w:rsid w:val="1BFB4A9B"/>
    <w:rsid w:val="1BFE3282"/>
    <w:rsid w:val="1C976608"/>
    <w:rsid w:val="1CF92763"/>
    <w:rsid w:val="1E45754E"/>
    <w:rsid w:val="1E4922D7"/>
    <w:rsid w:val="1E5866DD"/>
    <w:rsid w:val="1F0F1A56"/>
    <w:rsid w:val="1F7F9C30"/>
    <w:rsid w:val="1FB39FF7"/>
    <w:rsid w:val="1FB54372"/>
    <w:rsid w:val="1FFF4E3F"/>
    <w:rsid w:val="216C445F"/>
    <w:rsid w:val="21867A05"/>
    <w:rsid w:val="21FE6397"/>
    <w:rsid w:val="22220AC1"/>
    <w:rsid w:val="225E24B0"/>
    <w:rsid w:val="22FC6147"/>
    <w:rsid w:val="233F7E6C"/>
    <w:rsid w:val="23A578CF"/>
    <w:rsid w:val="257FF5EF"/>
    <w:rsid w:val="260364B8"/>
    <w:rsid w:val="260F621B"/>
    <w:rsid w:val="2743743A"/>
    <w:rsid w:val="275C47A5"/>
    <w:rsid w:val="27BED872"/>
    <w:rsid w:val="28A36794"/>
    <w:rsid w:val="28B64F90"/>
    <w:rsid w:val="28F5500F"/>
    <w:rsid w:val="295757E3"/>
    <w:rsid w:val="29833800"/>
    <w:rsid w:val="299D769A"/>
    <w:rsid w:val="29E9B391"/>
    <w:rsid w:val="2A266D5E"/>
    <w:rsid w:val="2AB40818"/>
    <w:rsid w:val="2AFDB16C"/>
    <w:rsid w:val="2B3B55D1"/>
    <w:rsid w:val="2B7D8E96"/>
    <w:rsid w:val="2B8F6383"/>
    <w:rsid w:val="2B9B7C50"/>
    <w:rsid w:val="2C87EFA4"/>
    <w:rsid w:val="2CE90E48"/>
    <w:rsid w:val="2CEFA2BD"/>
    <w:rsid w:val="2D2E044F"/>
    <w:rsid w:val="2D4A18E7"/>
    <w:rsid w:val="2D9E346A"/>
    <w:rsid w:val="2DF56335"/>
    <w:rsid w:val="2EFF028F"/>
    <w:rsid w:val="2EFF0385"/>
    <w:rsid w:val="2FDFB298"/>
    <w:rsid w:val="2FEBB001"/>
    <w:rsid w:val="30BF60A9"/>
    <w:rsid w:val="30EE09A0"/>
    <w:rsid w:val="32214519"/>
    <w:rsid w:val="323E1D4E"/>
    <w:rsid w:val="333D6F9A"/>
    <w:rsid w:val="34050BA2"/>
    <w:rsid w:val="340E3EBE"/>
    <w:rsid w:val="3666242F"/>
    <w:rsid w:val="36B91E0A"/>
    <w:rsid w:val="377B856B"/>
    <w:rsid w:val="37FEEEDA"/>
    <w:rsid w:val="383B014F"/>
    <w:rsid w:val="38D20DDA"/>
    <w:rsid w:val="391FB7C6"/>
    <w:rsid w:val="394A3014"/>
    <w:rsid w:val="3956852C"/>
    <w:rsid w:val="397D4866"/>
    <w:rsid w:val="3A255BB6"/>
    <w:rsid w:val="3A3B0BB3"/>
    <w:rsid w:val="3A51BFC5"/>
    <w:rsid w:val="3A7647DA"/>
    <w:rsid w:val="3A8C21FC"/>
    <w:rsid w:val="3AFD93B8"/>
    <w:rsid w:val="3B1F391F"/>
    <w:rsid w:val="3B459C86"/>
    <w:rsid w:val="3B5F884B"/>
    <w:rsid w:val="3B95BADD"/>
    <w:rsid w:val="3C5D14BF"/>
    <w:rsid w:val="3C7BEB7C"/>
    <w:rsid w:val="3D6C951B"/>
    <w:rsid w:val="3DA717FC"/>
    <w:rsid w:val="3DB56025"/>
    <w:rsid w:val="3DFF524D"/>
    <w:rsid w:val="3DFF7079"/>
    <w:rsid w:val="3DFFBEE7"/>
    <w:rsid w:val="3E2E0DB1"/>
    <w:rsid w:val="3EA7FE48"/>
    <w:rsid w:val="3EF86484"/>
    <w:rsid w:val="3EFBCAFF"/>
    <w:rsid w:val="3EFFC981"/>
    <w:rsid w:val="3FBF5430"/>
    <w:rsid w:val="3FD37539"/>
    <w:rsid w:val="3FDFD096"/>
    <w:rsid w:val="3FED8FF1"/>
    <w:rsid w:val="3FFCCAC4"/>
    <w:rsid w:val="3FFE10BE"/>
    <w:rsid w:val="40C839DF"/>
    <w:rsid w:val="417EEE12"/>
    <w:rsid w:val="42652233"/>
    <w:rsid w:val="439316CB"/>
    <w:rsid w:val="44292F68"/>
    <w:rsid w:val="44CE0BF8"/>
    <w:rsid w:val="46D36C59"/>
    <w:rsid w:val="47555600"/>
    <w:rsid w:val="477F8B44"/>
    <w:rsid w:val="47C514E3"/>
    <w:rsid w:val="48013D36"/>
    <w:rsid w:val="48B00D40"/>
    <w:rsid w:val="49C317F9"/>
    <w:rsid w:val="4ACDDF1D"/>
    <w:rsid w:val="4BBA3990"/>
    <w:rsid w:val="4C7D012B"/>
    <w:rsid w:val="4D9626D8"/>
    <w:rsid w:val="4DD17A14"/>
    <w:rsid w:val="4DFF1032"/>
    <w:rsid w:val="4ED34B2E"/>
    <w:rsid w:val="4EFDA9D6"/>
    <w:rsid w:val="4EFF30A2"/>
    <w:rsid w:val="4F10078B"/>
    <w:rsid w:val="4F155DA1"/>
    <w:rsid w:val="4F4F0D8E"/>
    <w:rsid w:val="4FF9BA94"/>
    <w:rsid w:val="4FFC2348"/>
    <w:rsid w:val="51D610EC"/>
    <w:rsid w:val="539B439B"/>
    <w:rsid w:val="543F3462"/>
    <w:rsid w:val="549B793F"/>
    <w:rsid w:val="54B15C5C"/>
    <w:rsid w:val="552D2A3E"/>
    <w:rsid w:val="557F0F30"/>
    <w:rsid w:val="559E5CE3"/>
    <w:rsid w:val="55D442DB"/>
    <w:rsid w:val="561E65DB"/>
    <w:rsid w:val="56DD8954"/>
    <w:rsid w:val="570128B7"/>
    <w:rsid w:val="57AFC3C2"/>
    <w:rsid w:val="58890E36"/>
    <w:rsid w:val="598E5D63"/>
    <w:rsid w:val="59FF3A15"/>
    <w:rsid w:val="5A9E28C7"/>
    <w:rsid w:val="5AFFC0B6"/>
    <w:rsid w:val="5B500403"/>
    <w:rsid w:val="5BFAA3C6"/>
    <w:rsid w:val="5C163B75"/>
    <w:rsid w:val="5C5213F6"/>
    <w:rsid w:val="5CEC4049"/>
    <w:rsid w:val="5D69DE7E"/>
    <w:rsid w:val="5D7BEC1C"/>
    <w:rsid w:val="5DDB0F78"/>
    <w:rsid w:val="5DE639DC"/>
    <w:rsid w:val="5E426035"/>
    <w:rsid w:val="5E737D05"/>
    <w:rsid w:val="5E8BD0E0"/>
    <w:rsid w:val="5EF54E86"/>
    <w:rsid w:val="5F12D39A"/>
    <w:rsid w:val="5F9C4EB5"/>
    <w:rsid w:val="5FDF7957"/>
    <w:rsid w:val="5FEBE7E7"/>
    <w:rsid w:val="5FF13CC0"/>
    <w:rsid w:val="5FF92615"/>
    <w:rsid w:val="5FF9696C"/>
    <w:rsid w:val="5FFDF639"/>
    <w:rsid w:val="5FFFB48E"/>
    <w:rsid w:val="60A564B5"/>
    <w:rsid w:val="60EA0710"/>
    <w:rsid w:val="61D373F6"/>
    <w:rsid w:val="633C8FA8"/>
    <w:rsid w:val="633F0871"/>
    <w:rsid w:val="637FE448"/>
    <w:rsid w:val="63BD36A8"/>
    <w:rsid w:val="64D81248"/>
    <w:rsid w:val="654FD8A0"/>
    <w:rsid w:val="65CD2BCA"/>
    <w:rsid w:val="66E766C2"/>
    <w:rsid w:val="67194FDD"/>
    <w:rsid w:val="6775E9D8"/>
    <w:rsid w:val="67F565AC"/>
    <w:rsid w:val="67F73327"/>
    <w:rsid w:val="68AB69D7"/>
    <w:rsid w:val="68FA8082"/>
    <w:rsid w:val="69800221"/>
    <w:rsid w:val="69BF38A2"/>
    <w:rsid w:val="69EFC425"/>
    <w:rsid w:val="6ACFA4E7"/>
    <w:rsid w:val="6AEE79B5"/>
    <w:rsid w:val="6B86ABFC"/>
    <w:rsid w:val="6BA92576"/>
    <w:rsid w:val="6BBD76DF"/>
    <w:rsid w:val="6BDA34B9"/>
    <w:rsid w:val="6BEF6F0A"/>
    <w:rsid w:val="6BF6364D"/>
    <w:rsid w:val="6C731664"/>
    <w:rsid w:val="6C917204"/>
    <w:rsid w:val="6D132CDF"/>
    <w:rsid w:val="6D350F65"/>
    <w:rsid w:val="6D36FBAA"/>
    <w:rsid w:val="6D64376B"/>
    <w:rsid w:val="6DE7364E"/>
    <w:rsid w:val="6DF8FC16"/>
    <w:rsid w:val="6DFAD7F2"/>
    <w:rsid w:val="6DFE24B9"/>
    <w:rsid w:val="6E2A3799"/>
    <w:rsid w:val="6EFB6A16"/>
    <w:rsid w:val="6F36F6F4"/>
    <w:rsid w:val="6FA6DB15"/>
    <w:rsid w:val="6FAB380F"/>
    <w:rsid w:val="6FBADB8D"/>
    <w:rsid w:val="6FDDBDCB"/>
    <w:rsid w:val="6FEAAF68"/>
    <w:rsid w:val="6FFA9CDC"/>
    <w:rsid w:val="6FFB74FC"/>
    <w:rsid w:val="6FFDAE21"/>
    <w:rsid w:val="6FFE89B2"/>
    <w:rsid w:val="6FFF16F2"/>
    <w:rsid w:val="6FFFEBAB"/>
    <w:rsid w:val="70151E79"/>
    <w:rsid w:val="70522B5B"/>
    <w:rsid w:val="705FDC4F"/>
    <w:rsid w:val="71D3FAB0"/>
    <w:rsid w:val="72EA3F61"/>
    <w:rsid w:val="731C29AB"/>
    <w:rsid w:val="73692554"/>
    <w:rsid w:val="73BA2FC9"/>
    <w:rsid w:val="73EFA308"/>
    <w:rsid w:val="741E75FD"/>
    <w:rsid w:val="75FB540A"/>
    <w:rsid w:val="767774B9"/>
    <w:rsid w:val="767F8E38"/>
    <w:rsid w:val="76C15DFA"/>
    <w:rsid w:val="76C826FD"/>
    <w:rsid w:val="76CD1315"/>
    <w:rsid w:val="76D34A4F"/>
    <w:rsid w:val="76DF1811"/>
    <w:rsid w:val="76F74DDF"/>
    <w:rsid w:val="771542E1"/>
    <w:rsid w:val="773EFEC2"/>
    <w:rsid w:val="77567AD1"/>
    <w:rsid w:val="776F9B9F"/>
    <w:rsid w:val="7797C448"/>
    <w:rsid w:val="77CF1E1A"/>
    <w:rsid w:val="77ED011D"/>
    <w:rsid w:val="77EFA3DE"/>
    <w:rsid w:val="77F97CB1"/>
    <w:rsid w:val="787BD127"/>
    <w:rsid w:val="78DFF50A"/>
    <w:rsid w:val="79BB9841"/>
    <w:rsid w:val="79DF1FD7"/>
    <w:rsid w:val="7A102B3D"/>
    <w:rsid w:val="7A5F0597"/>
    <w:rsid w:val="7ABF0B18"/>
    <w:rsid w:val="7ADFE466"/>
    <w:rsid w:val="7B6EDD4B"/>
    <w:rsid w:val="7B737D6F"/>
    <w:rsid w:val="7BBD36C3"/>
    <w:rsid w:val="7BC6D504"/>
    <w:rsid w:val="7BD75F15"/>
    <w:rsid w:val="7BF51143"/>
    <w:rsid w:val="7BF9CC8D"/>
    <w:rsid w:val="7BFE49B6"/>
    <w:rsid w:val="7BFF08C6"/>
    <w:rsid w:val="7BFF827E"/>
    <w:rsid w:val="7C003D20"/>
    <w:rsid w:val="7C14004B"/>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9021D4"/>
    <w:rsid w:val="7ED6EE61"/>
    <w:rsid w:val="7EF6E115"/>
    <w:rsid w:val="7EFC441B"/>
    <w:rsid w:val="7EFF0106"/>
    <w:rsid w:val="7EFF5357"/>
    <w:rsid w:val="7F6FC704"/>
    <w:rsid w:val="7F794FE9"/>
    <w:rsid w:val="7F7DC8F8"/>
    <w:rsid w:val="7F865EEA"/>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5"/>
    <w:qFormat/>
    <w:uiPriority w:val="0"/>
    <w:pPr>
      <w:spacing w:afterLines="0" w:line="240" w:lineRule="auto"/>
      <w:jc w:val="left"/>
    </w:pPr>
    <w:rPr>
      <w:rFonts w:ascii="Times New Roman" w:hAnsi="Times New Roman"/>
    </w:rPr>
  </w:style>
  <w:style w:type="paragraph" w:styleId="9">
    <w:name w:val="Body Text"/>
    <w:basedOn w:val="1"/>
    <w:next w:val="1"/>
    <w:link w:val="74"/>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3"/>
    <w:semiHidden/>
    <w:unhideWhenUsed/>
    <w:qFormat/>
    <w:uiPriority w:val="0"/>
    <w:pPr>
      <w:spacing w:after="120" w:line="480" w:lineRule="auto"/>
      <w:ind w:left="420" w:leftChars="200"/>
    </w:pPr>
  </w:style>
  <w:style w:type="paragraph" w:styleId="13">
    <w:name w:val="Balloon Text"/>
    <w:basedOn w:val="1"/>
    <w:link w:val="34"/>
    <w:qFormat/>
    <w:uiPriority w:val="0"/>
    <w:pPr>
      <w:spacing w:line="240" w:lineRule="auto"/>
    </w:pPr>
    <w:rPr>
      <w:sz w:val="18"/>
      <w:szCs w:val="18"/>
    </w:rPr>
  </w:style>
  <w:style w:type="paragraph" w:styleId="14">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6"/>
    <w:qFormat/>
    <w:uiPriority w:val="0"/>
    <w:pPr>
      <w:spacing w:afterLines="25" w:line="300" w:lineRule="auto"/>
    </w:pPr>
    <w:rPr>
      <w:rFonts w:ascii="Arial" w:hAnsi="Arial"/>
      <w:b/>
      <w:bCs/>
    </w:rPr>
  </w:style>
  <w:style w:type="paragraph" w:styleId="20">
    <w:name w:val="Body Text First Indent"/>
    <w:basedOn w:val="9"/>
    <w:link w:val="75"/>
    <w:semiHidden/>
    <w:unhideWhenUsed/>
    <w:qFormat/>
    <w:uiPriority w:val="0"/>
    <w:pPr>
      <w:tabs>
        <w:tab w:val="clear" w:pos="4760"/>
      </w:tabs>
      <w:spacing w:after="120"/>
      <w:ind w:firstLine="420" w:firstLineChars="100"/>
      <w:jc w:val="both"/>
    </w:pPr>
  </w:style>
  <w:style w:type="paragraph" w:styleId="21">
    <w:name w:val="Body Text First Indent 2"/>
    <w:basedOn w:val="10"/>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0"/>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3"/>
    <w:qFormat/>
    <w:uiPriority w:val="0"/>
    <w:rPr>
      <w:rFonts w:ascii="Arial" w:hAnsi="Arial" w:eastAsia="宋体" w:cs="Times New Roman"/>
      <w:kern w:val="2"/>
      <w:sz w:val="18"/>
      <w:szCs w:val="18"/>
    </w:rPr>
  </w:style>
  <w:style w:type="character" w:customStyle="1" w:styleId="35">
    <w:name w:val="批注文字 字符"/>
    <w:basedOn w:val="24"/>
    <w:link w:val="8"/>
    <w:qFormat/>
    <w:uiPriority w:val="0"/>
    <w:rPr>
      <w:rFonts w:ascii="Times New Roman" w:hAnsi="Times New Roman" w:eastAsia="宋体" w:cs="Times New Roman"/>
      <w:kern w:val="2"/>
      <w:sz w:val="21"/>
      <w:szCs w:val="24"/>
    </w:rPr>
  </w:style>
  <w:style w:type="character" w:customStyle="1" w:styleId="36">
    <w:name w:val="批注主题 字符"/>
    <w:basedOn w:val="35"/>
    <w:link w:val="19"/>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4"/>
    <w:qFormat/>
    <w:uiPriority w:val="99"/>
    <w:rPr>
      <w:rFonts w:ascii="Arial" w:hAnsi="Arial" w:eastAsia="楷体_GB2312" w:cs="Times New Roman"/>
      <w:sz w:val="18"/>
      <w:szCs w:val="18"/>
    </w:rPr>
  </w:style>
  <w:style w:type="character" w:customStyle="1" w:styleId="40">
    <w:name w:val="页眉 字符"/>
    <w:basedOn w:val="24"/>
    <w:link w:val="15"/>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3"/>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2"/>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70">
    <w:name w:val="列表段落1"/>
    <w:basedOn w:val="1"/>
    <w:unhideWhenUsed/>
    <w:qFormat/>
    <w:uiPriority w:val="99"/>
    <w:pPr>
      <w:spacing w:afterLines="0" w:line="240" w:lineRule="auto"/>
      <w:ind w:firstLine="420" w:firstLineChars="200"/>
    </w:pPr>
    <w:rPr>
      <w:rFonts w:ascii="Times New Roman" w:hAnsi="Times New Roman"/>
    </w:rPr>
  </w:style>
  <w:style w:type="paragraph" w:customStyle="1" w:styleId="71">
    <w:name w:val="列表段落11"/>
    <w:basedOn w:val="1"/>
    <w:unhideWhenUsed/>
    <w:qFormat/>
    <w:uiPriority w:val="99"/>
    <w:pPr>
      <w:ind w:firstLine="420" w:firstLineChars="200"/>
    </w:pPr>
  </w:style>
  <w:style w:type="paragraph" w:customStyle="1" w:styleId="72">
    <w:name w:val="Other|1"/>
    <w:basedOn w:val="1"/>
    <w:qFormat/>
    <w:uiPriority w:val="0"/>
    <w:pPr>
      <w:spacing w:afterLines="0" w:line="360" w:lineRule="auto"/>
      <w:ind w:firstLine="200" w:firstLineChars="200"/>
    </w:pPr>
    <w:rPr>
      <w:rFonts w:ascii="宋体" w:hAnsi="宋体" w:cs="宋体"/>
      <w:sz w:val="22"/>
      <w:szCs w:val="22"/>
      <w:lang w:val="zh-TW" w:eastAsia="zh-TW" w:bidi="zh-TW"/>
    </w:rPr>
  </w:style>
  <w:style w:type="paragraph" w:customStyle="1" w:styleId="73">
    <w:name w:val="Body text|1"/>
    <w:basedOn w:val="1"/>
    <w:qFormat/>
    <w:uiPriority w:val="0"/>
    <w:pPr>
      <w:spacing w:afterLines="0" w:line="398" w:lineRule="auto"/>
      <w:ind w:firstLine="400" w:firstLineChars="200"/>
    </w:pPr>
    <w:rPr>
      <w:rFonts w:ascii="宋体" w:hAnsi="宋体" w:cs="宋体"/>
      <w:sz w:val="22"/>
      <w:szCs w:val="22"/>
      <w:lang w:val="zh-TW" w:eastAsia="zh-TW" w:bidi="zh-TW"/>
    </w:rPr>
  </w:style>
  <w:style w:type="character" w:customStyle="1" w:styleId="74">
    <w:name w:val="正文文本 字符"/>
    <w:basedOn w:val="24"/>
    <w:link w:val="9"/>
    <w:qFormat/>
    <w:uiPriority w:val="99"/>
    <w:rPr>
      <w:rFonts w:ascii="Arial" w:hAnsi="Arial"/>
      <w:kern w:val="2"/>
      <w:sz w:val="21"/>
      <w:szCs w:val="24"/>
    </w:rPr>
  </w:style>
  <w:style w:type="character" w:customStyle="1" w:styleId="75">
    <w:name w:val="正文文本首行缩进 字符"/>
    <w:basedOn w:val="74"/>
    <w:link w:val="20"/>
    <w:semiHidden/>
    <w:qFormat/>
    <w:uiPriority w:val="0"/>
    <w:rPr>
      <w:rFonts w:ascii="Arial" w:hAnsi="Arial"/>
      <w:kern w:val="2"/>
      <w:sz w:val="21"/>
      <w:szCs w:val="24"/>
    </w:rPr>
  </w:style>
  <w:style w:type="paragraph" w:customStyle="1" w:styleId="76">
    <w:name w:val="Default"/>
    <w:autoRedefine/>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77">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78">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152</Words>
  <Characters>152</Characters>
  <Lines>90</Lines>
  <Paragraphs>25</Paragraphs>
  <TotalTime>1</TotalTime>
  <ScaleCrop>false</ScaleCrop>
  <LinksUpToDate>false</LinksUpToDate>
  <CharactersWithSpaces>153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2025-06-24T08:13:00Z</cp:lastPrinted>
  <dcterms:modified xsi:type="dcterms:W3CDTF">2026-03-24T01:06:07Z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2C87FD70D98D4882AA165780B74149E3_13</vt:lpwstr>
  </property>
  <property fmtid="{D5CDD505-2E9C-101B-9397-08002B2CF9AE}" pid="4" name="KSOTemplateDocerSaveRecord">
    <vt:lpwstr>eyJoZGlkIjoiMTU5M2UyM2ZhMjE3YmE4NTM2ZDRiY2MwNGRmZDE1MDkiLCJ1c2VySWQiOiIxMTI5MTIyMDM4In0=</vt:lpwstr>
  </property>
</Properties>
</file>